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Theme="minorEastAsia" w:hAnsiTheme="minorEastAsia"/>
          <w:b/>
          <w:sz w:val="32"/>
          <w:szCs w:val="32"/>
        </w:rPr>
      </w:pPr>
      <w:r>
        <w:rPr>
          <w:rFonts w:hint="eastAsia" w:asciiTheme="minorEastAsia" w:hAnsiTheme="minorEastAsia"/>
          <w:b/>
          <w:sz w:val="32"/>
          <w:szCs w:val="32"/>
        </w:rPr>
        <w:t>2020年海南海口市公安局龙华分局</w:t>
      </w:r>
      <w:r>
        <w:rPr>
          <w:rFonts w:hint="eastAsia" w:asciiTheme="minorEastAsia" w:hAnsiTheme="minorEastAsia"/>
          <w:b/>
          <w:sz w:val="32"/>
          <w:szCs w:val="32"/>
          <w:lang w:eastAsia="zh-CN"/>
        </w:rPr>
        <w:t>辅警</w:t>
      </w:r>
      <w:bookmarkStart w:id="32" w:name="_GoBack"/>
      <w:bookmarkEnd w:id="32"/>
      <w:r>
        <w:rPr>
          <w:rFonts w:hint="eastAsia" w:asciiTheme="minorEastAsia" w:hAnsiTheme="minorEastAsia"/>
          <w:b/>
          <w:sz w:val="32"/>
          <w:szCs w:val="32"/>
        </w:rPr>
        <w:t>招聘考试</w:t>
      </w:r>
    </w:p>
    <w:p>
      <w:pPr>
        <w:widowControl/>
        <w:jc w:val="center"/>
        <w:rPr>
          <w:rFonts w:ascii="宋体" w:hAnsi="宋体" w:eastAsia="宋体" w:cs="宋体"/>
          <w:kern w:val="0"/>
          <w:szCs w:val="21"/>
        </w:rPr>
      </w:pPr>
      <w:r>
        <w:rPr>
          <w:rFonts w:hint="eastAsia" w:asciiTheme="minorEastAsia" w:hAnsiTheme="minorEastAsia"/>
          <w:b/>
          <w:sz w:val="32"/>
          <w:szCs w:val="32"/>
        </w:rPr>
        <w:t>笔试备考手册</w:t>
      </w:r>
    </w:p>
    <w:p>
      <w:pPr>
        <w:widowControl/>
        <w:ind w:firstLine="420" w:firstLineChars="200"/>
        <w:rPr>
          <w:rFonts w:hint="eastAsia" w:ascii="宋体" w:hAnsi="宋体" w:eastAsia="宋体" w:cs="宋体"/>
          <w:kern w:val="0"/>
          <w:szCs w:val="21"/>
        </w:rPr>
      </w:pPr>
      <w:r>
        <w:rPr>
          <w:rFonts w:hint="eastAsia" w:ascii="宋体" w:hAnsi="宋体" w:eastAsia="宋体" w:cs="宋体"/>
          <w:kern w:val="0"/>
          <w:szCs w:val="21"/>
        </w:rPr>
        <w:t>本考试备考内容为公共基础知识和公安基础知识</w:t>
      </w:r>
      <w:r>
        <w:rPr>
          <w:rFonts w:hint="eastAsia" w:ascii="微软雅黑" w:hAnsi="微软雅黑"/>
          <w:color w:val="333333"/>
          <w:szCs w:val="21"/>
          <w:shd w:val="clear" w:color="auto" w:fill="FFFFFF"/>
        </w:rPr>
        <w:t>，</w:t>
      </w:r>
      <w:r>
        <w:rPr>
          <w:rFonts w:hint="eastAsia" w:ascii="宋体" w:hAnsi="宋体" w:eastAsia="宋体" w:cs="宋体"/>
          <w:kern w:val="0"/>
          <w:szCs w:val="21"/>
        </w:rPr>
        <w:t>本处选择部分知识进行介绍，具体指导见下文。</w:t>
      </w:r>
    </w:p>
    <w:p>
      <w:pPr>
        <w:widowControl/>
        <w:jc w:val="center"/>
        <w:rPr>
          <w:rFonts w:ascii="宋体" w:hAnsi="宋体" w:eastAsia="宋体" w:cs="宋体"/>
          <w:b/>
          <w:kern w:val="0"/>
          <w:sz w:val="28"/>
          <w:szCs w:val="28"/>
        </w:rPr>
      </w:pPr>
      <w:r>
        <w:rPr>
          <w:rFonts w:hint="eastAsia" w:ascii="宋体" w:hAnsi="宋体" w:eastAsia="宋体" w:cs="宋体"/>
          <w:b/>
          <w:kern w:val="0"/>
          <w:sz w:val="28"/>
          <w:szCs w:val="28"/>
        </w:rPr>
        <w:t>公共基础知识</w:t>
      </w:r>
    </w:p>
    <w:p>
      <w:pPr>
        <w:ind w:firstLine="484" w:firstLineChars="201"/>
        <w:jc w:val="left"/>
        <w:rPr>
          <w:rFonts w:asciiTheme="minorEastAsia" w:hAnsiTheme="minorEastAsia"/>
        </w:rPr>
      </w:pPr>
      <w:r>
        <w:rPr>
          <w:rFonts w:asciiTheme="minorEastAsia" w:hAnsiTheme="minorEastAsia"/>
          <w:b/>
          <w:sz w:val="24"/>
          <w:szCs w:val="24"/>
        </w:rPr>
        <w:pict>
          <v:shape id="_x0000_s1030" o:spid="_x0000_s1030" o:spt="176" type="#_x0000_t176" style="position:absolute;left:0pt;margin-left:1.5pt;margin-top:2.85pt;height:315.45pt;width:418.5pt;z-index:-251658240;mso-width-relative:page;mso-height-relative:page;" coordsize="21600,21600">
            <v:path/>
            <v:fill opacity="0f" focussize="0,0"/>
            <v:stroke dashstyle="dash"/>
            <v:imagedata o:title=""/>
            <o:lock v:ext="edit"/>
          </v:shape>
        </w:pict>
      </w:r>
    </w:p>
    <w:p>
      <w:pPr>
        <w:ind w:firstLine="424" w:firstLineChars="201"/>
        <w:jc w:val="left"/>
        <w:rPr>
          <w:rFonts w:asciiTheme="minorEastAsia" w:hAnsiTheme="minorEastAsia"/>
          <w:b/>
          <w:szCs w:val="21"/>
        </w:rPr>
      </w:pPr>
      <w:r>
        <w:rPr>
          <w:rFonts w:hint="eastAsia" w:asciiTheme="minorEastAsia" w:hAnsiTheme="minorEastAsia"/>
          <w:b/>
          <w:szCs w:val="21"/>
        </w:rPr>
        <w:t>题型释义</w:t>
      </w:r>
    </w:p>
    <w:p>
      <w:pPr>
        <w:ind w:firstLine="422" w:firstLineChars="201"/>
        <w:jc w:val="left"/>
        <w:rPr>
          <w:rFonts w:ascii="楷体" w:hAnsi="楷体" w:eastAsia="楷体"/>
        </w:rPr>
      </w:pPr>
      <w:r>
        <w:rPr>
          <w:rFonts w:hint="eastAsia" w:asciiTheme="minorEastAsia" w:hAnsiTheme="minorEastAsia"/>
        </w:rPr>
        <w:t>◆</w:t>
      </w:r>
      <w:r>
        <w:rPr>
          <w:rFonts w:hint="eastAsia"/>
          <w:b/>
        </w:rPr>
        <w:t>政治——</w:t>
      </w:r>
      <w:r>
        <w:rPr>
          <w:rFonts w:hint="eastAsia" w:ascii="楷体" w:hAnsi="楷体" w:eastAsia="楷体"/>
        </w:rPr>
        <w:t>备考内容涉及重大政治热点（如十八大报告、十八届三中、四中、五中、六中全会、十九大、二中、三中、四中全会内容等）、马克思主义基本原理、党的一系列重大会议、毛泽东思想、中特、习总讲话、2020年两会知识。</w:t>
      </w:r>
    </w:p>
    <w:p>
      <w:pPr>
        <w:ind w:firstLine="422" w:firstLineChars="201"/>
        <w:jc w:val="left"/>
        <w:rPr>
          <w:rFonts w:ascii="楷体" w:hAnsi="楷体" w:eastAsia="楷体"/>
        </w:rPr>
      </w:pPr>
      <w:r>
        <w:rPr>
          <w:rFonts w:hint="eastAsia" w:asciiTheme="minorEastAsia" w:hAnsiTheme="minorEastAsia"/>
        </w:rPr>
        <w:t>◆</w:t>
      </w:r>
      <w:r>
        <w:rPr>
          <w:rFonts w:hint="eastAsia" w:asciiTheme="minorEastAsia" w:hAnsiTheme="minorEastAsia"/>
          <w:b/>
        </w:rPr>
        <w:t>经济——</w:t>
      </w:r>
      <w:r>
        <w:rPr>
          <w:rFonts w:hint="eastAsia" w:ascii="楷体" w:hAnsi="楷体" w:eastAsia="楷体"/>
        </w:rPr>
        <w:t>内容涉及市场经济、微观经济和宏观经济等经济学基本理论知识。</w:t>
      </w:r>
    </w:p>
    <w:p>
      <w:pPr>
        <w:ind w:firstLine="422" w:firstLineChars="201"/>
        <w:jc w:val="left"/>
        <w:rPr>
          <w:rFonts w:ascii="楷体" w:hAnsi="楷体" w:eastAsia="楷体"/>
        </w:rPr>
      </w:pPr>
      <w:r>
        <w:rPr>
          <w:rFonts w:hint="eastAsia" w:asciiTheme="minorEastAsia" w:hAnsiTheme="minorEastAsia"/>
        </w:rPr>
        <w:t>◆</w:t>
      </w:r>
      <w:r>
        <w:rPr>
          <w:rFonts w:hint="eastAsia" w:asciiTheme="minorEastAsia" w:hAnsiTheme="minorEastAsia"/>
          <w:b/>
        </w:rPr>
        <w:t>历史人文——</w:t>
      </w:r>
      <w:r>
        <w:rPr>
          <w:rFonts w:hint="eastAsia" w:ascii="楷体" w:hAnsi="楷体" w:eastAsia="楷体"/>
        </w:rPr>
        <w:t>内容涉及绘画和雕塑、文字和书法、音乐、手工艺、建筑等文化和中国历史等知识。</w:t>
      </w:r>
    </w:p>
    <w:p>
      <w:pPr>
        <w:ind w:firstLine="422" w:firstLineChars="201"/>
        <w:jc w:val="left"/>
        <w:rPr>
          <w:rFonts w:asciiTheme="minorEastAsia" w:hAnsiTheme="minorEastAsia"/>
          <w:b/>
        </w:rPr>
      </w:pPr>
      <w:r>
        <w:rPr>
          <w:rFonts w:hint="eastAsia" w:asciiTheme="minorEastAsia" w:hAnsiTheme="minorEastAsia"/>
        </w:rPr>
        <w:t>◆</w:t>
      </w:r>
      <w:r>
        <w:rPr>
          <w:rFonts w:hint="eastAsia" w:asciiTheme="minorEastAsia" w:hAnsiTheme="minorEastAsia"/>
          <w:b/>
        </w:rPr>
        <w:t>地理科技——</w:t>
      </w:r>
      <w:r>
        <w:rPr>
          <w:rFonts w:hint="eastAsia" w:ascii="楷体" w:hAnsi="楷体" w:eastAsia="楷体"/>
        </w:rPr>
        <w:t>地理部分内容涉及空间地理、地理文化符号等内容。科技部分内容涉及科技史、能源技术、信息技术和生活常识等内容。</w:t>
      </w:r>
    </w:p>
    <w:p>
      <w:pPr>
        <w:ind w:firstLine="422" w:firstLineChars="201"/>
        <w:jc w:val="left"/>
        <w:rPr>
          <w:rFonts w:ascii="楷体" w:hAnsi="楷体" w:eastAsia="楷体"/>
        </w:rPr>
      </w:pPr>
      <w:r>
        <w:rPr>
          <w:rFonts w:hint="eastAsia" w:asciiTheme="minorEastAsia" w:hAnsiTheme="minorEastAsia"/>
        </w:rPr>
        <w:t>◆</w:t>
      </w:r>
      <w:r>
        <w:rPr>
          <w:rFonts w:hint="eastAsia" w:asciiTheme="minorEastAsia" w:hAnsiTheme="minorEastAsia"/>
          <w:b/>
        </w:rPr>
        <w:t>管理——</w:t>
      </w:r>
      <w:r>
        <w:rPr>
          <w:rFonts w:hint="eastAsia" w:ascii="楷体" w:hAnsi="楷体" w:eastAsia="楷体"/>
        </w:rPr>
        <w:t>内容涉及管理基础理论、行政管理、公共政策和领导四大块。平时要加强这几个方面内容的学习。</w:t>
      </w:r>
    </w:p>
    <w:p>
      <w:pPr>
        <w:ind w:firstLine="422" w:firstLineChars="201"/>
        <w:jc w:val="left"/>
        <w:rPr>
          <w:rFonts w:ascii="楷体" w:hAnsi="楷体" w:eastAsia="楷体"/>
        </w:rPr>
      </w:pPr>
      <w:r>
        <w:rPr>
          <w:rFonts w:hint="eastAsia" w:asciiTheme="minorEastAsia" w:hAnsiTheme="minorEastAsia"/>
        </w:rPr>
        <w:t>◆</w:t>
      </w:r>
      <w:r>
        <w:rPr>
          <w:rFonts w:hint="eastAsia"/>
          <w:b/>
        </w:rPr>
        <w:t>法律</w:t>
      </w:r>
      <w:r>
        <w:rPr>
          <w:rFonts w:hint="eastAsia"/>
        </w:rPr>
        <w:t>——</w:t>
      </w:r>
      <w:r>
        <w:rPr>
          <w:rFonts w:hint="eastAsia" w:ascii="楷体" w:hAnsi="楷体" w:eastAsia="楷体"/>
        </w:rPr>
        <w:t>备考内容主要涉及宪法、刑法、民法（民法典为准）、行政法等主干法律。法律部分理论知识需要我们去识记掌握，更多的是结合案例，以案例作为背景材料去考查对理论知识的理解及运用。所以需要我们在备考过程中着重对理论知识点进行理解掌握。</w:t>
      </w:r>
    </w:p>
    <w:p>
      <w:pPr>
        <w:ind w:firstLine="422" w:firstLineChars="201"/>
        <w:jc w:val="left"/>
        <w:rPr>
          <w:rFonts w:ascii="楷体" w:hAnsi="楷体" w:eastAsia="楷体"/>
        </w:rPr>
      </w:pPr>
      <w:r>
        <w:rPr>
          <w:rFonts w:hint="eastAsia" w:asciiTheme="minorEastAsia" w:hAnsiTheme="minorEastAsia"/>
        </w:rPr>
        <w:t>◆</w:t>
      </w:r>
      <w:r>
        <w:rPr>
          <w:rFonts w:hint="eastAsia"/>
          <w:b/>
        </w:rPr>
        <w:t>时政热点——</w:t>
      </w:r>
      <w:r>
        <w:rPr>
          <w:rFonts w:hint="eastAsia" w:ascii="楷体" w:hAnsi="楷体" w:eastAsia="楷体"/>
        </w:rPr>
        <w:t>时政主要测查应试者对时事政治的了解，对社会和事物的观察、思考和知识积累的程度。备考内容涉及近一年来国际、国内发生的重大时事，以及历史、文化、科技等诸多方面的常识。这部分内容主要考查考生的时事热点储备知识能力，考生平时要坚持从网站、电视新闻、半月谈杂志等方式获取信息。</w:t>
      </w:r>
    </w:p>
    <w:p>
      <w:pPr>
        <w:jc w:val="left"/>
        <w:rPr>
          <w:rFonts w:ascii="楷体" w:hAnsi="楷体" w:eastAsia="楷体"/>
        </w:rPr>
      </w:pPr>
    </w:p>
    <w:p>
      <w:pPr>
        <w:pStyle w:val="52"/>
        <w:tabs>
          <w:tab w:val="left" w:pos="2127"/>
          <w:tab w:val="left" w:pos="3828"/>
          <w:tab w:val="left" w:pos="5529"/>
        </w:tabs>
        <w:spacing w:line="240" w:lineRule="auto"/>
        <w:ind w:firstLine="482"/>
        <w:rPr>
          <w:rFonts w:asciiTheme="minorEastAsia" w:hAnsiTheme="minorEastAsia"/>
          <w:b/>
          <w:sz w:val="24"/>
          <w:szCs w:val="24"/>
          <w:bdr w:val="single" w:color="auto" w:sz="4" w:space="0"/>
        </w:rPr>
      </w:pPr>
      <w:r>
        <w:rPr>
          <w:rFonts w:hint="eastAsia" w:asciiTheme="minorEastAsia" w:hAnsiTheme="minorEastAsia"/>
          <w:b/>
          <w:sz w:val="24"/>
          <w:szCs w:val="24"/>
          <w:bdr w:val="single" w:color="auto" w:sz="4" w:space="0"/>
        </w:rPr>
        <w:t>知识速学</w:t>
      </w:r>
    </w:p>
    <w:p>
      <w:pPr>
        <w:ind w:firstLine="424" w:firstLineChars="176"/>
        <w:rPr>
          <w:b/>
          <w:sz w:val="24"/>
          <w:szCs w:val="24"/>
        </w:rPr>
      </w:pPr>
      <w:bookmarkStart w:id="0" w:name="_Toc509409602"/>
      <w:r>
        <w:rPr>
          <w:rFonts w:hint="eastAsia"/>
          <w:b/>
          <w:sz w:val="24"/>
          <w:szCs w:val="24"/>
        </w:rPr>
        <w:t>一、政治</w:t>
      </w:r>
      <w:bookmarkEnd w:id="0"/>
    </w:p>
    <w:p>
      <w:pPr>
        <w:ind w:firstLine="424" w:firstLineChars="202"/>
      </w:pPr>
      <w:r>
        <w:rPr>
          <w:rFonts w:hint="eastAsia" w:asciiTheme="minorEastAsia" w:hAnsiTheme="minorEastAsia"/>
        </w:rPr>
        <w:t>★</w:t>
      </w:r>
      <w:r>
        <w:t>哲学的基本问题</w:t>
      </w:r>
      <w:bookmarkStart w:id="1" w:name="_Toc2403"/>
    </w:p>
    <w:p>
      <w:pPr>
        <w:ind w:firstLine="424" w:firstLineChars="202"/>
        <w:rPr>
          <w:szCs w:val="21"/>
        </w:rPr>
      </w:pPr>
      <w:r>
        <w:rPr>
          <w:szCs w:val="21"/>
        </w:rPr>
        <w:t>（一）哲学基本问题的内容</w:t>
      </w:r>
      <w:bookmarkEnd w:id="1"/>
    </w:p>
    <w:p>
      <w:pPr>
        <w:pStyle w:val="59"/>
        <w:spacing w:line="240" w:lineRule="auto"/>
        <w:ind w:firstLine="420"/>
        <w:rPr>
          <w:rFonts w:ascii="宋体" w:hAnsi="宋体"/>
          <w:sz w:val="21"/>
        </w:rPr>
      </w:pPr>
      <w:r>
        <w:rPr>
          <w:rFonts w:ascii="宋体" w:hAnsi="宋体"/>
          <w:sz w:val="21"/>
        </w:rPr>
        <w:t>哲学的基本问题是</w:t>
      </w:r>
      <w:r>
        <w:rPr>
          <w:rFonts w:ascii="宋体" w:hAnsi="宋体"/>
          <w:b/>
          <w:sz w:val="21"/>
        </w:rPr>
        <w:t>思维与存在的关系问题</w:t>
      </w:r>
      <w:r>
        <w:rPr>
          <w:rFonts w:hint="eastAsia" w:ascii="宋体" w:hAnsi="宋体"/>
          <w:bCs/>
          <w:sz w:val="21"/>
        </w:rPr>
        <w:t>（恩格斯）</w:t>
      </w:r>
      <w:r>
        <w:rPr>
          <w:rFonts w:ascii="宋体" w:hAnsi="宋体"/>
          <w:sz w:val="21"/>
        </w:rPr>
        <w:t>，即意识与物质的关系问题。这个问题包括以下两个方面：</w:t>
      </w:r>
    </w:p>
    <w:p>
      <w:pPr>
        <w:pStyle w:val="59"/>
        <w:spacing w:line="240" w:lineRule="auto"/>
        <w:ind w:firstLine="420"/>
        <w:rPr>
          <w:rFonts w:ascii="宋体" w:hAnsi="宋体"/>
          <w:sz w:val="21"/>
        </w:rPr>
      </w:pPr>
      <w:r>
        <w:rPr>
          <w:rFonts w:ascii="宋体" w:hAnsi="宋体"/>
          <w:bCs/>
          <w:sz w:val="21"/>
        </w:rPr>
        <w:t>第一</w:t>
      </w:r>
      <w:r>
        <w:rPr>
          <w:rFonts w:hint="eastAsia" w:ascii="宋体" w:hAnsi="宋体"/>
          <w:bCs/>
          <w:sz w:val="21"/>
        </w:rPr>
        <w:t>个</w:t>
      </w:r>
      <w:r>
        <w:rPr>
          <w:rFonts w:ascii="宋体" w:hAnsi="宋体"/>
          <w:bCs/>
          <w:sz w:val="21"/>
        </w:rPr>
        <w:t>方面是</w:t>
      </w:r>
      <w:r>
        <w:rPr>
          <w:rFonts w:ascii="宋体" w:hAnsi="宋体"/>
          <w:b/>
          <w:bCs/>
          <w:sz w:val="21"/>
        </w:rPr>
        <w:t>思维和存在</w:t>
      </w:r>
      <w:r>
        <w:rPr>
          <w:rFonts w:hint="eastAsia" w:ascii="宋体" w:hAnsi="宋体"/>
          <w:b/>
          <w:bCs/>
          <w:sz w:val="21"/>
        </w:rPr>
        <w:t>、意识和物质</w:t>
      </w:r>
      <w:r>
        <w:rPr>
          <w:rFonts w:ascii="宋体" w:hAnsi="宋体"/>
          <w:b/>
          <w:bCs/>
          <w:sz w:val="21"/>
        </w:rPr>
        <w:t>何者为第一性</w:t>
      </w:r>
      <w:r>
        <w:rPr>
          <w:rFonts w:hint="eastAsia" w:ascii="宋体" w:hAnsi="宋体"/>
          <w:sz w:val="21"/>
        </w:rPr>
        <w:t>。</w:t>
      </w:r>
      <w:r>
        <w:rPr>
          <w:rFonts w:ascii="宋体" w:hAnsi="宋体"/>
          <w:sz w:val="21"/>
        </w:rPr>
        <w:t>对这方面问题的不同回答，是划分哲学</w:t>
      </w:r>
      <w:r>
        <w:rPr>
          <w:rFonts w:ascii="宋体" w:hAnsi="宋体"/>
          <w:b/>
          <w:sz w:val="21"/>
        </w:rPr>
        <w:t>党性</w:t>
      </w:r>
      <w:r>
        <w:rPr>
          <w:rFonts w:ascii="宋体" w:hAnsi="宋体"/>
          <w:sz w:val="21"/>
        </w:rPr>
        <w:t>即唯物主义和唯心主义两大派别的唯一标准。</w:t>
      </w:r>
    </w:p>
    <w:p>
      <w:pPr>
        <w:pStyle w:val="59"/>
        <w:spacing w:line="240" w:lineRule="auto"/>
        <w:ind w:firstLine="420"/>
        <w:rPr>
          <w:rFonts w:ascii="宋体" w:hAnsi="宋体"/>
          <w:sz w:val="21"/>
        </w:rPr>
      </w:pPr>
      <w:r>
        <w:rPr>
          <w:rFonts w:ascii="宋体" w:hAnsi="宋体"/>
          <w:bCs/>
          <w:sz w:val="21"/>
        </w:rPr>
        <w:t>第二</w:t>
      </w:r>
      <w:r>
        <w:rPr>
          <w:rFonts w:hint="eastAsia" w:ascii="宋体" w:hAnsi="宋体"/>
          <w:bCs/>
          <w:sz w:val="21"/>
        </w:rPr>
        <w:t>个</w:t>
      </w:r>
      <w:r>
        <w:rPr>
          <w:rFonts w:ascii="宋体" w:hAnsi="宋体"/>
          <w:bCs/>
          <w:sz w:val="21"/>
        </w:rPr>
        <w:t>方面是</w:t>
      </w:r>
      <w:r>
        <w:rPr>
          <w:rFonts w:ascii="宋体" w:hAnsi="宋体"/>
          <w:b/>
          <w:bCs/>
          <w:sz w:val="21"/>
        </w:rPr>
        <w:t>思维和存在是否具有同一性</w:t>
      </w:r>
      <w:r>
        <w:rPr>
          <w:rFonts w:hint="eastAsia" w:ascii="宋体" w:hAnsi="宋体"/>
          <w:b/>
          <w:bCs/>
          <w:sz w:val="21"/>
        </w:rPr>
        <w:t>。</w:t>
      </w:r>
      <w:r>
        <w:rPr>
          <w:rFonts w:ascii="宋体" w:hAnsi="宋体"/>
          <w:sz w:val="21"/>
        </w:rPr>
        <w:t>对这个问题的不同回答，把哲学区分为</w:t>
      </w:r>
      <w:r>
        <w:rPr>
          <w:rFonts w:ascii="宋体" w:hAnsi="宋体"/>
          <w:b/>
          <w:sz w:val="21"/>
        </w:rPr>
        <w:t>可知论和不可知论</w:t>
      </w:r>
      <w:r>
        <w:rPr>
          <w:rFonts w:ascii="宋体" w:hAnsi="宋体"/>
          <w:sz w:val="21"/>
        </w:rPr>
        <w:t>。</w:t>
      </w:r>
      <w:r>
        <w:rPr>
          <w:rFonts w:hint="eastAsia" w:ascii="宋体" w:hAnsi="宋体"/>
          <w:sz w:val="21"/>
        </w:rPr>
        <w:t>（</w:t>
      </w:r>
      <w:r>
        <w:rPr>
          <w:rFonts w:ascii="宋体" w:hAnsi="宋体"/>
          <w:sz w:val="21"/>
        </w:rPr>
        <w:t>思维和存在是否具有同一性</w:t>
      </w:r>
      <w:r>
        <w:rPr>
          <w:rFonts w:hint="eastAsia" w:ascii="宋体" w:hAnsi="宋体"/>
          <w:sz w:val="21"/>
        </w:rPr>
        <w:t>，即世界是否能够被认识。）</w:t>
      </w:r>
    </w:p>
    <w:p>
      <w:pPr>
        <w:ind w:firstLine="424" w:firstLineChars="202"/>
        <w:rPr>
          <w:rFonts w:asciiTheme="minorEastAsia" w:hAnsiTheme="minorEastAsia"/>
          <w:szCs w:val="21"/>
        </w:rPr>
      </w:pPr>
      <w:bookmarkStart w:id="2" w:name="_Toc6547"/>
      <w:r>
        <w:rPr>
          <w:rFonts w:asciiTheme="minorEastAsia" w:hAnsiTheme="minorEastAsia"/>
          <w:szCs w:val="21"/>
        </w:rPr>
        <w:t>（二）唯物主义的历史形态和唯心主义的基本类型</w:t>
      </w:r>
      <w:bookmarkEnd w:id="2"/>
    </w:p>
    <w:p>
      <w:pPr>
        <w:ind w:firstLine="424" w:firstLineChars="202"/>
        <w:rPr>
          <w:rFonts w:asciiTheme="minorEastAsia" w:hAnsiTheme="minorEastAsia"/>
          <w:szCs w:val="21"/>
        </w:rPr>
      </w:pPr>
      <w:r>
        <w:rPr>
          <w:rFonts w:asciiTheme="minorEastAsia" w:hAnsiTheme="minorEastAsia"/>
          <w:szCs w:val="21"/>
        </w:rPr>
        <w:t>唯物主义主张物质是世界的本原，物质决定意识；唯心主义主张意识是世界的本原</w:t>
      </w:r>
      <w:r>
        <w:rPr>
          <w:rFonts w:hint="eastAsia" w:asciiTheme="minorEastAsia" w:hAnsiTheme="minorEastAsia"/>
          <w:szCs w:val="21"/>
        </w:rPr>
        <w:t>，</w:t>
      </w:r>
      <w:r>
        <w:rPr>
          <w:rFonts w:asciiTheme="minorEastAsia" w:hAnsiTheme="minorEastAsia"/>
          <w:szCs w:val="21"/>
        </w:rPr>
        <w:t>意识决定物质。</w:t>
      </w:r>
    </w:p>
    <w:p>
      <w:pPr>
        <w:ind w:firstLine="424" w:firstLineChars="202"/>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唯物主义的三种历史形态</w:t>
      </w:r>
    </w:p>
    <w:p>
      <w:pPr>
        <w:pStyle w:val="59"/>
        <w:spacing w:line="240" w:lineRule="auto"/>
        <w:ind w:firstLine="420"/>
        <w:rPr>
          <w:rFonts w:ascii="宋体" w:hAnsi="宋体"/>
          <w:sz w:val="21"/>
        </w:rPr>
      </w:pPr>
      <w:r>
        <w:rPr>
          <w:rFonts w:ascii="宋体" w:hAnsi="宋体"/>
          <w:sz w:val="21"/>
        </w:rPr>
        <w:t>唯物主义在其发展过程中，根据对</w:t>
      </w:r>
      <w:r>
        <w:rPr>
          <w:rFonts w:hint="eastAsia" w:ascii="宋体" w:hAnsi="宋体"/>
          <w:sz w:val="21"/>
        </w:rPr>
        <w:t>“物质”</w:t>
      </w:r>
      <w:r>
        <w:rPr>
          <w:rFonts w:ascii="宋体" w:hAnsi="宋体"/>
          <w:sz w:val="21"/>
        </w:rPr>
        <w:t>认识的深度和广度的不同，可区分为三种形态：</w:t>
      </w:r>
    </w:p>
    <w:p>
      <w:pPr>
        <w:pStyle w:val="59"/>
        <w:spacing w:line="240" w:lineRule="auto"/>
        <w:ind w:firstLine="420"/>
        <w:rPr>
          <w:rFonts w:ascii="宋体" w:hAnsi="宋体"/>
          <w:sz w:val="21"/>
        </w:rPr>
      </w:pPr>
      <w:r>
        <w:rPr>
          <w:rFonts w:ascii="宋体" w:hAnsi="宋体"/>
          <w:sz w:val="21"/>
        </w:rPr>
        <w:t>（1）古代朴素唯物主义。古代朴素唯物主义把物质归结为一种或几种实物。</w:t>
      </w:r>
    </w:p>
    <w:p>
      <w:pPr>
        <w:pStyle w:val="93"/>
        <w:spacing w:line="240" w:lineRule="auto"/>
        <w:ind w:firstLine="400"/>
        <w:rPr>
          <w:rFonts w:ascii="宋体" w:hAnsi="宋体" w:eastAsia="宋体"/>
          <w:szCs w:val="21"/>
        </w:rPr>
      </w:pPr>
      <w:r>
        <w:rPr>
          <w:rFonts w:hint="eastAsia" w:ascii="宋体" w:hAnsi="宋体" w:eastAsia="宋体"/>
          <w:szCs w:val="21"/>
        </w:rPr>
        <w:t>常考名句</w:t>
      </w:r>
    </w:p>
    <w:p>
      <w:pPr>
        <w:pStyle w:val="93"/>
        <w:spacing w:line="240" w:lineRule="auto"/>
        <w:ind w:firstLine="400"/>
        <w:rPr>
          <w:rFonts w:ascii="楷体" w:hAnsi="楷体" w:eastAsia="楷体"/>
          <w:szCs w:val="21"/>
        </w:rPr>
      </w:pPr>
      <w:r>
        <w:rPr>
          <w:rFonts w:hint="eastAsia" w:ascii="楷体" w:hAnsi="楷体" w:eastAsia="楷体"/>
          <w:szCs w:val="21"/>
        </w:rPr>
        <w:t>①</w:t>
      </w:r>
      <w:r>
        <w:rPr>
          <w:rFonts w:ascii="楷体" w:hAnsi="楷体" w:eastAsia="楷体"/>
          <w:szCs w:val="21"/>
        </w:rPr>
        <w:t>天地合而万物生，阴阳接而变化起</w:t>
      </w:r>
      <w:r>
        <w:rPr>
          <w:rFonts w:hint="eastAsia" w:ascii="楷体" w:hAnsi="楷体" w:eastAsia="楷体"/>
          <w:szCs w:val="21"/>
        </w:rPr>
        <w:t>。</w:t>
      </w:r>
    </w:p>
    <w:p>
      <w:pPr>
        <w:pStyle w:val="93"/>
        <w:spacing w:line="240" w:lineRule="auto"/>
        <w:ind w:firstLine="400"/>
        <w:rPr>
          <w:rFonts w:ascii="楷体" w:hAnsi="楷体" w:eastAsia="楷体"/>
          <w:szCs w:val="21"/>
        </w:rPr>
      </w:pPr>
      <w:r>
        <w:rPr>
          <w:rFonts w:hint="eastAsia" w:ascii="楷体" w:hAnsi="楷体" w:eastAsia="楷体"/>
          <w:szCs w:val="21"/>
        </w:rPr>
        <w:t>②</w:t>
      </w:r>
      <w:r>
        <w:rPr>
          <w:rFonts w:ascii="楷体" w:hAnsi="楷体" w:eastAsia="楷体"/>
          <w:szCs w:val="21"/>
        </w:rPr>
        <w:t>形存则神存，形谢则神灭</w:t>
      </w:r>
      <w:r>
        <w:rPr>
          <w:rFonts w:hint="eastAsia" w:ascii="楷体" w:hAnsi="楷体" w:eastAsia="楷体"/>
          <w:szCs w:val="21"/>
        </w:rPr>
        <w:t>。</w:t>
      </w:r>
    </w:p>
    <w:p>
      <w:pPr>
        <w:pStyle w:val="59"/>
        <w:spacing w:line="240" w:lineRule="auto"/>
        <w:ind w:firstLine="420"/>
        <w:rPr>
          <w:rFonts w:ascii="宋体" w:hAnsi="宋体"/>
          <w:sz w:val="21"/>
        </w:rPr>
      </w:pPr>
      <w:r>
        <w:rPr>
          <w:rFonts w:ascii="宋体" w:hAnsi="宋体"/>
          <w:bCs/>
          <w:sz w:val="21"/>
        </w:rPr>
        <w:t>（2）</w:t>
      </w:r>
      <w:r>
        <w:rPr>
          <w:rFonts w:ascii="宋体" w:hAnsi="宋体"/>
          <w:b/>
          <w:bCs/>
          <w:sz w:val="21"/>
        </w:rPr>
        <w:t>近代形而上学唯物主义，也称机械唯物主义。</w:t>
      </w:r>
      <w:r>
        <w:rPr>
          <w:rFonts w:ascii="宋体" w:hAnsi="宋体"/>
          <w:sz w:val="21"/>
        </w:rPr>
        <w:t>近代形而上学唯物主义把物质归结为原子，认为</w:t>
      </w:r>
      <w:r>
        <w:rPr>
          <w:rFonts w:ascii="宋体" w:hAnsi="宋体"/>
          <w:b/>
          <w:bCs/>
          <w:sz w:val="21"/>
        </w:rPr>
        <w:t>原子的属性就是一切物质形态的共同属性。</w:t>
      </w:r>
    </w:p>
    <w:p>
      <w:pPr>
        <w:pStyle w:val="59"/>
        <w:spacing w:line="240" w:lineRule="auto"/>
        <w:ind w:firstLine="420"/>
        <w:rPr>
          <w:rFonts w:ascii="宋体" w:hAnsi="宋体"/>
          <w:sz w:val="21"/>
        </w:rPr>
      </w:pPr>
      <w:r>
        <w:rPr>
          <w:rFonts w:ascii="宋体" w:hAnsi="宋体"/>
          <w:sz w:val="21"/>
        </w:rPr>
        <w:t>近代形而上学唯物主义的缺陷：</w:t>
      </w:r>
      <w:r>
        <w:rPr>
          <w:rFonts w:hint="eastAsia" w:ascii="宋体" w:hAnsi="宋体" w:cs="宋体"/>
          <w:b/>
          <w:sz w:val="21"/>
        </w:rPr>
        <w:t>①</w:t>
      </w:r>
      <w:r>
        <w:rPr>
          <w:rFonts w:ascii="宋体" w:hAnsi="宋体"/>
          <w:b/>
          <w:sz w:val="21"/>
        </w:rPr>
        <w:t>机械性</w:t>
      </w:r>
      <w:r>
        <w:rPr>
          <w:rFonts w:ascii="宋体" w:hAnsi="宋体"/>
          <w:sz w:val="21"/>
        </w:rPr>
        <w:t>，即把一切运动都归结为机械运动；</w:t>
      </w:r>
      <w:r>
        <w:rPr>
          <w:rFonts w:hint="eastAsia" w:ascii="宋体" w:hAnsi="宋体" w:cs="宋体"/>
          <w:b/>
          <w:sz w:val="21"/>
        </w:rPr>
        <w:t>②</w:t>
      </w:r>
      <w:r>
        <w:rPr>
          <w:rFonts w:ascii="宋体" w:hAnsi="宋体"/>
          <w:b/>
          <w:sz w:val="21"/>
        </w:rPr>
        <w:t>形而上学性</w:t>
      </w:r>
      <w:r>
        <w:rPr>
          <w:rFonts w:ascii="宋体" w:hAnsi="宋体"/>
          <w:sz w:val="21"/>
        </w:rPr>
        <w:t>，即用孤立、静止、片面的观点看待世界；</w:t>
      </w:r>
      <w:r>
        <w:rPr>
          <w:rFonts w:hint="eastAsia" w:ascii="宋体" w:hAnsi="宋体" w:cs="宋体"/>
          <w:b/>
          <w:sz w:val="21"/>
        </w:rPr>
        <w:t>③</w:t>
      </w:r>
      <w:r>
        <w:rPr>
          <w:rFonts w:ascii="宋体" w:hAnsi="宋体"/>
          <w:b/>
          <w:sz w:val="21"/>
        </w:rPr>
        <w:t>不彻底性</w:t>
      </w:r>
      <w:r>
        <w:rPr>
          <w:rFonts w:ascii="宋体" w:hAnsi="宋体"/>
          <w:sz w:val="21"/>
        </w:rPr>
        <w:t>，即自然观是唯物的，但历史观是唯心的，因此，近代形而上学唯物主义又</w:t>
      </w:r>
      <w:r>
        <w:rPr>
          <w:rFonts w:hint="eastAsia" w:ascii="宋体" w:hAnsi="宋体"/>
          <w:sz w:val="21"/>
        </w:rPr>
        <w:t>被</w:t>
      </w:r>
      <w:r>
        <w:rPr>
          <w:rFonts w:ascii="宋体" w:hAnsi="宋体"/>
          <w:sz w:val="21"/>
        </w:rPr>
        <w:t>称为</w:t>
      </w:r>
      <w:r>
        <w:rPr>
          <w:rFonts w:hint="eastAsia" w:ascii="宋体" w:hAnsi="宋体"/>
          <w:sz w:val="21"/>
        </w:rPr>
        <w:t>“</w:t>
      </w:r>
      <w:r>
        <w:rPr>
          <w:rFonts w:ascii="宋体" w:hAnsi="宋体"/>
          <w:sz w:val="21"/>
        </w:rPr>
        <w:t>半截子唯物主义</w:t>
      </w:r>
      <w:r>
        <w:rPr>
          <w:rFonts w:hint="eastAsia" w:ascii="宋体" w:hAnsi="宋体"/>
          <w:sz w:val="21"/>
        </w:rPr>
        <w:t>”</w:t>
      </w:r>
      <w:r>
        <w:rPr>
          <w:rFonts w:ascii="宋体" w:hAnsi="宋体"/>
          <w:sz w:val="21"/>
        </w:rPr>
        <w:t>。</w:t>
      </w:r>
    </w:p>
    <w:p>
      <w:pPr>
        <w:pStyle w:val="93"/>
        <w:spacing w:line="240" w:lineRule="auto"/>
        <w:ind w:firstLine="420"/>
        <w:rPr>
          <w:rFonts w:ascii="宋体" w:hAnsi="宋体" w:eastAsia="宋体"/>
          <w:sz w:val="21"/>
          <w:szCs w:val="21"/>
        </w:rPr>
      </w:pPr>
      <w:r>
        <w:rPr>
          <w:rFonts w:hint="eastAsia" w:ascii="宋体" w:hAnsi="宋体" w:eastAsia="宋体"/>
          <w:sz w:val="21"/>
          <w:szCs w:val="21"/>
        </w:rPr>
        <w:t>知识链接</w:t>
      </w:r>
      <w:r>
        <w:rPr>
          <w:rFonts w:ascii="宋体" w:hAnsi="宋体" w:eastAsia="宋体"/>
          <w:sz w:val="21"/>
          <w:szCs w:val="21"/>
        </w:rPr>
        <w:t>——</w:t>
      </w:r>
      <w:r>
        <w:rPr>
          <w:rFonts w:hint="eastAsia" w:ascii="宋体" w:hAnsi="宋体" w:eastAsia="宋体"/>
          <w:sz w:val="21"/>
          <w:szCs w:val="21"/>
        </w:rPr>
        <w:t>形而上学与旧唯物主义</w:t>
      </w:r>
    </w:p>
    <w:p>
      <w:pPr>
        <w:pStyle w:val="93"/>
        <w:spacing w:line="240" w:lineRule="auto"/>
        <w:ind w:firstLine="420"/>
        <w:rPr>
          <w:rFonts w:ascii="楷体" w:hAnsi="楷体" w:eastAsia="楷体"/>
          <w:sz w:val="21"/>
          <w:szCs w:val="21"/>
        </w:rPr>
      </w:pPr>
      <w:r>
        <w:rPr>
          <w:rFonts w:hint="eastAsia" w:ascii="楷体" w:hAnsi="楷体" w:eastAsia="楷体"/>
          <w:sz w:val="21"/>
          <w:szCs w:val="21"/>
        </w:rPr>
        <w:t>①形而上学</w:t>
      </w:r>
    </w:p>
    <w:p>
      <w:pPr>
        <w:pStyle w:val="93"/>
        <w:spacing w:line="240" w:lineRule="auto"/>
        <w:ind w:firstLine="420"/>
        <w:rPr>
          <w:rFonts w:ascii="楷体" w:hAnsi="楷体" w:eastAsia="楷体"/>
          <w:sz w:val="21"/>
          <w:szCs w:val="21"/>
        </w:rPr>
      </w:pPr>
      <w:r>
        <w:rPr>
          <w:rFonts w:hint="eastAsia" w:ascii="楷体" w:hAnsi="楷体" w:eastAsia="楷体"/>
          <w:sz w:val="21"/>
          <w:szCs w:val="21"/>
        </w:rPr>
        <w:t>“</w:t>
      </w:r>
      <w:r>
        <w:rPr>
          <w:rFonts w:ascii="楷体" w:hAnsi="楷体" w:eastAsia="楷体"/>
          <w:sz w:val="21"/>
          <w:szCs w:val="21"/>
        </w:rPr>
        <w:t>形而上学</w:t>
      </w:r>
      <w:r>
        <w:rPr>
          <w:rFonts w:hint="eastAsia" w:ascii="楷体" w:hAnsi="楷体" w:eastAsia="楷体"/>
          <w:sz w:val="21"/>
          <w:szCs w:val="21"/>
        </w:rPr>
        <w:t>”</w:t>
      </w:r>
      <w:r>
        <w:rPr>
          <w:rFonts w:ascii="楷体" w:hAnsi="楷体" w:eastAsia="楷体"/>
          <w:sz w:val="21"/>
          <w:szCs w:val="21"/>
        </w:rPr>
        <w:t>是根据《易经·系辞》中</w:t>
      </w:r>
      <w:r>
        <w:rPr>
          <w:rFonts w:hint="eastAsia" w:ascii="楷体" w:hAnsi="楷体" w:eastAsia="楷体"/>
          <w:sz w:val="21"/>
          <w:szCs w:val="21"/>
        </w:rPr>
        <w:t>“</w:t>
      </w:r>
      <w:r>
        <w:rPr>
          <w:rFonts w:ascii="楷体" w:hAnsi="楷体" w:eastAsia="楷体"/>
          <w:sz w:val="21"/>
          <w:szCs w:val="21"/>
        </w:rPr>
        <w:t>形而上者谓之道，形而下者谓之器</w:t>
      </w:r>
      <w:r>
        <w:rPr>
          <w:rFonts w:hint="eastAsia" w:ascii="楷体" w:hAnsi="楷体" w:eastAsia="楷体"/>
          <w:sz w:val="21"/>
          <w:szCs w:val="21"/>
        </w:rPr>
        <w:t>”</w:t>
      </w:r>
      <w:r>
        <w:rPr>
          <w:rFonts w:ascii="楷体" w:hAnsi="楷体" w:eastAsia="楷体"/>
          <w:sz w:val="21"/>
          <w:szCs w:val="21"/>
        </w:rPr>
        <w:t>一语</w:t>
      </w:r>
      <w:r>
        <w:rPr>
          <w:rFonts w:hint="eastAsia" w:ascii="楷体" w:hAnsi="楷体" w:eastAsia="楷体"/>
          <w:sz w:val="21"/>
          <w:szCs w:val="21"/>
        </w:rPr>
        <w:t>翻译而来的。形而上学，是原始哲学的一个门类，指对</w:t>
      </w:r>
      <w:r>
        <w:rPr>
          <w:rFonts w:ascii="楷体" w:hAnsi="楷体" w:eastAsia="楷体"/>
          <w:sz w:val="21"/>
          <w:szCs w:val="21"/>
        </w:rPr>
        <w:t>不可证明的无形世界本质的猜测，我们现在常说的</w:t>
      </w:r>
      <w:r>
        <w:rPr>
          <w:rFonts w:hint="eastAsia" w:ascii="楷体" w:hAnsi="楷体" w:eastAsia="楷体"/>
          <w:sz w:val="21"/>
          <w:szCs w:val="21"/>
        </w:rPr>
        <w:t>“</w:t>
      </w:r>
      <w:r>
        <w:rPr>
          <w:rFonts w:ascii="楷体" w:hAnsi="楷体" w:eastAsia="楷体"/>
          <w:sz w:val="21"/>
          <w:szCs w:val="21"/>
        </w:rPr>
        <w:t>孤立、静止、片面的观点观察事物的思维方式</w:t>
      </w:r>
      <w:r>
        <w:rPr>
          <w:rFonts w:hint="eastAsia" w:ascii="楷体" w:hAnsi="楷体" w:eastAsia="楷体"/>
          <w:sz w:val="21"/>
          <w:szCs w:val="21"/>
        </w:rPr>
        <w:t>”</w:t>
      </w:r>
      <w:r>
        <w:rPr>
          <w:rFonts w:ascii="楷体" w:hAnsi="楷体" w:eastAsia="楷体"/>
          <w:sz w:val="21"/>
          <w:szCs w:val="21"/>
        </w:rPr>
        <w:t>是它后来的引申义。</w:t>
      </w:r>
    </w:p>
    <w:p>
      <w:pPr>
        <w:pStyle w:val="93"/>
        <w:spacing w:line="240" w:lineRule="auto"/>
        <w:ind w:firstLine="420"/>
        <w:rPr>
          <w:rFonts w:ascii="楷体" w:hAnsi="楷体" w:eastAsia="楷体"/>
          <w:sz w:val="21"/>
          <w:szCs w:val="21"/>
        </w:rPr>
      </w:pPr>
      <w:r>
        <w:rPr>
          <w:rFonts w:hint="eastAsia" w:ascii="楷体" w:hAnsi="楷体" w:eastAsia="楷体"/>
          <w:sz w:val="21"/>
          <w:szCs w:val="21"/>
        </w:rPr>
        <w:t>②旧唯物主义</w:t>
      </w:r>
    </w:p>
    <w:p>
      <w:pPr>
        <w:pStyle w:val="93"/>
        <w:spacing w:line="240" w:lineRule="auto"/>
        <w:ind w:firstLine="420"/>
        <w:rPr>
          <w:rFonts w:ascii="楷体" w:hAnsi="楷体" w:eastAsia="楷体"/>
          <w:sz w:val="21"/>
          <w:szCs w:val="21"/>
        </w:rPr>
      </w:pPr>
      <w:r>
        <w:rPr>
          <w:rFonts w:hint="eastAsia" w:ascii="楷体" w:hAnsi="楷体" w:eastAsia="楷体"/>
          <w:sz w:val="21"/>
          <w:szCs w:val="21"/>
        </w:rPr>
        <w:t>旧唯物主义同“新唯物主义”相对，泛指</w:t>
      </w:r>
      <w:r>
        <w:fldChar w:fldCharType="begin"/>
      </w:r>
      <w:r>
        <w:instrText xml:space="preserve"> HYPERLINK "https://baike.baidu.com/item/%E9%A9%AC%E5%85%8B%E6%80%9D%E4%B8%BB%E4%B9%89" \t "https://baike.baidu.com/item/%E6%97%A7%E5%94%AF%E7%89%A9%E4%B8%BB%E4%B9%89/_blank" </w:instrText>
      </w:r>
      <w:r>
        <w:fldChar w:fldCharType="separate"/>
      </w:r>
      <w:r>
        <w:rPr>
          <w:rFonts w:ascii="楷体" w:hAnsi="楷体" w:eastAsia="楷体"/>
          <w:sz w:val="21"/>
          <w:szCs w:val="21"/>
        </w:rPr>
        <w:t>马克思主义</w:t>
      </w:r>
      <w:r>
        <w:rPr>
          <w:rFonts w:ascii="楷体" w:hAnsi="楷体" w:eastAsia="楷体"/>
          <w:sz w:val="21"/>
          <w:szCs w:val="21"/>
        </w:rPr>
        <w:fldChar w:fldCharType="end"/>
      </w:r>
      <w:r>
        <w:rPr>
          <w:rFonts w:ascii="楷体" w:hAnsi="楷体" w:eastAsia="楷体"/>
          <w:sz w:val="21"/>
          <w:szCs w:val="21"/>
        </w:rPr>
        <w:t>哲学以前的唯物主义。它既包括古代朴素唯物主义，也包括形而上学唯物主义、机械唯物主义等</w:t>
      </w:r>
      <w:r>
        <w:rPr>
          <w:rFonts w:hint="eastAsia" w:ascii="楷体" w:hAnsi="楷体" w:eastAsia="楷体"/>
          <w:sz w:val="21"/>
          <w:szCs w:val="21"/>
        </w:rPr>
        <w:t>。狭义上的旧唯物主义就是形而上学唯物主义又叫</w:t>
      </w:r>
      <w:r>
        <w:fldChar w:fldCharType="begin"/>
      </w:r>
      <w:r>
        <w:instrText xml:space="preserve"> HYPERLINK "https://baike.baidu.com/item/%E6%9C%BA%E6%A2%B0%E5%94%AF%E7%89%A9%E4%B8%BB%E4%B9%89" \t "https://baike.baidu.com/item/%E6%97%A7%E5%94%AF%E7%89%A9%E4%B8%BB%E4%B9%89/_blank" </w:instrText>
      </w:r>
      <w:r>
        <w:fldChar w:fldCharType="separate"/>
      </w:r>
      <w:r>
        <w:rPr>
          <w:rFonts w:ascii="楷体" w:hAnsi="楷体" w:eastAsia="楷体"/>
          <w:sz w:val="21"/>
          <w:szCs w:val="21"/>
        </w:rPr>
        <w:t>机械唯物主义</w:t>
      </w:r>
      <w:r>
        <w:rPr>
          <w:rFonts w:ascii="楷体" w:hAnsi="楷体" w:eastAsia="楷体"/>
          <w:sz w:val="21"/>
          <w:szCs w:val="21"/>
        </w:rPr>
        <w:fldChar w:fldCharType="end"/>
      </w:r>
      <w:r>
        <w:rPr>
          <w:rFonts w:hint="eastAsia" w:ascii="楷体" w:hAnsi="楷体" w:eastAsia="楷体"/>
          <w:sz w:val="21"/>
          <w:szCs w:val="21"/>
        </w:rPr>
        <w:t>。</w:t>
      </w:r>
    </w:p>
    <w:p>
      <w:pPr>
        <w:pStyle w:val="59"/>
        <w:spacing w:line="240" w:lineRule="auto"/>
        <w:ind w:firstLine="420"/>
        <w:rPr>
          <w:rFonts w:ascii="宋体" w:hAnsi="宋体"/>
          <w:b/>
          <w:bCs/>
          <w:sz w:val="21"/>
        </w:rPr>
      </w:pPr>
      <w:r>
        <w:rPr>
          <w:rFonts w:ascii="宋体" w:hAnsi="宋体"/>
          <w:bCs/>
          <w:sz w:val="21"/>
        </w:rPr>
        <w:t>（3）</w:t>
      </w:r>
      <w:r>
        <w:rPr>
          <w:rFonts w:ascii="宋体" w:hAnsi="宋体"/>
          <w:b/>
          <w:bCs/>
          <w:sz w:val="21"/>
        </w:rPr>
        <w:t>辩证唯物主义和历史唯物主义，即马克思主义哲学。</w:t>
      </w:r>
    </w:p>
    <w:p>
      <w:pPr>
        <w:pStyle w:val="59"/>
        <w:spacing w:line="240" w:lineRule="auto"/>
        <w:ind w:firstLine="420"/>
        <w:rPr>
          <w:rFonts w:ascii="宋体" w:hAnsi="宋体"/>
          <w:sz w:val="21"/>
        </w:rPr>
      </w:pPr>
      <w:r>
        <w:rPr>
          <w:rFonts w:ascii="宋体" w:hAnsi="宋体"/>
          <w:sz w:val="21"/>
        </w:rPr>
        <w:t>现代辩证唯物主义从无限多样的物质现象中抽象出共同的本质，从哲学上作了最高概括，指出</w:t>
      </w:r>
      <w:r>
        <w:rPr>
          <w:rFonts w:ascii="宋体" w:hAnsi="宋体"/>
          <w:b/>
          <w:bCs/>
          <w:sz w:val="21"/>
        </w:rPr>
        <w:t>客观实在性是物质的本质属性。</w:t>
      </w:r>
    </w:p>
    <w:p>
      <w:pPr>
        <w:ind w:firstLine="424" w:firstLineChars="202"/>
        <w:rPr>
          <w:rFonts w:asciiTheme="minorEastAsia" w:hAnsiTheme="minorEastAsia"/>
          <w:szCs w:val="21"/>
        </w:rPr>
      </w:pPr>
      <w:r>
        <w:rPr>
          <w:rFonts w:hint="eastAsia" w:asciiTheme="minorEastAsia" w:hAnsiTheme="minorEastAsia"/>
          <w:szCs w:val="21"/>
        </w:rPr>
        <w:t>2</w:t>
      </w:r>
      <w:r>
        <w:rPr>
          <w:rFonts w:asciiTheme="minorEastAsia" w:hAnsiTheme="minorEastAsia"/>
          <w:szCs w:val="21"/>
        </w:rPr>
        <w:t>.唯心主义的两种基本形态</w:t>
      </w:r>
    </w:p>
    <w:p>
      <w:pPr>
        <w:pStyle w:val="59"/>
        <w:spacing w:line="240" w:lineRule="auto"/>
        <w:ind w:firstLine="420"/>
        <w:rPr>
          <w:rFonts w:ascii="宋体" w:hAnsi="宋体"/>
          <w:sz w:val="21"/>
        </w:rPr>
      </w:pPr>
      <w:r>
        <w:rPr>
          <w:rFonts w:ascii="宋体" w:hAnsi="宋体"/>
          <w:sz w:val="21"/>
        </w:rPr>
        <w:t>（1）主观唯心主义。它主张</w:t>
      </w:r>
      <w:r>
        <w:rPr>
          <w:rFonts w:ascii="宋体" w:hAnsi="宋体"/>
          <w:b/>
          <w:sz w:val="21"/>
        </w:rPr>
        <w:t>人的精神</w:t>
      </w:r>
      <w:r>
        <w:rPr>
          <w:rFonts w:ascii="宋体" w:hAnsi="宋体"/>
          <w:sz w:val="21"/>
        </w:rPr>
        <w:t>是世界的本原，世界上的一切事物存在于人的精神之中。</w:t>
      </w:r>
    </w:p>
    <w:p>
      <w:pPr>
        <w:pStyle w:val="93"/>
        <w:spacing w:line="240" w:lineRule="auto"/>
        <w:ind w:firstLine="420"/>
        <w:rPr>
          <w:rFonts w:ascii="宋体" w:hAnsi="宋体" w:eastAsia="宋体"/>
          <w:sz w:val="21"/>
          <w:szCs w:val="21"/>
        </w:rPr>
      </w:pPr>
      <w:r>
        <w:rPr>
          <w:rFonts w:hint="eastAsia" w:ascii="宋体" w:hAnsi="宋体" w:eastAsia="宋体"/>
          <w:sz w:val="21"/>
          <w:szCs w:val="21"/>
        </w:rPr>
        <w:t>常考名句</w:t>
      </w:r>
      <w:r>
        <w:rPr>
          <w:rFonts w:ascii="宋体" w:hAnsi="宋体" w:eastAsia="宋体"/>
          <w:sz w:val="21"/>
          <w:szCs w:val="21"/>
        </w:rPr>
        <w:t>——</w:t>
      </w:r>
      <w:r>
        <w:rPr>
          <w:rFonts w:hint="eastAsia" w:ascii="宋体" w:hAnsi="宋体" w:eastAsia="宋体"/>
          <w:sz w:val="21"/>
          <w:szCs w:val="21"/>
        </w:rPr>
        <w:t>主观唯心主义</w:t>
      </w:r>
    </w:p>
    <w:p>
      <w:pPr>
        <w:pStyle w:val="93"/>
        <w:spacing w:line="240" w:lineRule="auto"/>
        <w:ind w:firstLine="420"/>
        <w:rPr>
          <w:rFonts w:ascii="楷体" w:hAnsi="楷体" w:eastAsia="楷体"/>
          <w:sz w:val="21"/>
          <w:szCs w:val="21"/>
        </w:rPr>
      </w:pPr>
      <w:r>
        <w:rPr>
          <w:rFonts w:hint="eastAsia" w:ascii="楷体" w:hAnsi="楷体" w:eastAsia="楷体"/>
          <w:sz w:val="21"/>
          <w:szCs w:val="21"/>
        </w:rPr>
        <w:t>①万物皆备于我。</w:t>
      </w:r>
    </w:p>
    <w:p>
      <w:pPr>
        <w:pStyle w:val="93"/>
        <w:spacing w:line="240" w:lineRule="auto"/>
        <w:ind w:firstLine="420"/>
        <w:rPr>
          <w:rFonts w:ascii="楷体" w:hAnsi="楷体" w:eastAsia="楷体"/>
          <w:sz w:val="21"/>
          <w:szCs w:val="21"/>
        </w:rPr>
      </w:pPr>
      <w:r>
        <w:rPr>
          <w:rFonts w:hint="eastAsia" w:ascii="楷体" w:hAnsi="楷体" w:eastAsia="楷体"/>
          <w:sz w:val="21"/>
          <w:szCs w:val="21"/>
        </w:rPr>
        <w:t>②我思故我在。</w:t>
      </w:r>
    </w:p>
    <w:p>
      <w:pPr>
        <w:pStyle w:val="59"/>
        <w:spacing w:line="240" w:lineRule="auto"/>
        <w:ind w:firstLine="420"/>
        <w:rPr>
          <w:rFonts w:ascii="宋体" w:hAnsi="宋体"/>
          <w:sz w:val="21"/>
        </w:rPr>
      </w:pPr>
      <w:r>
        <w:rPr>
          <w:rFonts w:ascii="宋体" w:hAnsi="宋体"/>
          <w:sz w:val="21"/>
        </w:rPr>
        <w:t>（2）客观唯心主义。它主张脱离物质世界，并在人之外而独立存在的</w:t>
      </w:r>
      <w:r>
        <w:rPr>
          <w:rFonts w:hint="eastAsia" w:ascii="宋体" w:hAnsi="宋体"/>
          <w:b/>
          <w:sz w:val="21"/>
        </w:rPr>
        <w:t>“客观精神”</w:t>
      </w:r>
      <w:r>
        <w:rPr>
          <w:rFonts w:ascii="宋体" w:hAnsi="宋体"/>
          <w:sz w:val="21"/>
        </w:rPr>
        <w:t>是世界的本原。</w:t>
      </w:r>
    </w:p>
    <w:p>
      <w:pPr>
        <w:ind w:firstLine="424" w:firstLineChars="202"/>
        <w:jc w:val="left"/>
        <w:rPr>
          <w:rFonts w:asciiTheme="minorEastAsia" w:hAnsiTheme="minorEastAsia"/>
          <w:szCs w:val="21"/>
        </w:rPr>
      </w:pPr>
      <w:r>
        <w:rPr>
          <w:rFonts w:hint="eastAsia" w:asciiTheme="minorEastAsia" w:hAnsiTheme="minorEastAsia"/>
          <w:szCs w:val="21"/>
        </w:rPr>
        <w:t>★唯物主义的历史形态和唯心主义的基本类型</w:t>
      </w:r>
    </w:p>
    <w:p>
      <w:pPr>
        <w:ind w:firstLine="424" w:firstLineChars="202"/>
        <w:jc w:val="left"/>
        <w:rPr>
          <w:rFonts w:asciiTheme="minorEastAsia" w:hAnsiTheme="minorEastAsia"/>
          <w:szCs w:val="21"/>
        </w:rPr>
      </w:pPr>
      <w:r>
        <w:rPr>
          <w:rFonts w:hint="eastAsia" w:asciiTheme="minorEastAsia" w:hAnsiTheme="minorEastAsia"/>
          <w:szCs w:val="21"/>
        </w:rPr>
        <w:t>唯物主义主张物质是世界的本原，物质决定意识；唯心主义主张意识是世界的本原，意识决定物质。</w:t>
      </w:r>
    </w:p>
    <w:p>
      <w:pPr>
        <w:ind w:firstLine="424" w:firstLineChars="202"/>
        <w:jc w:val="left"/>
        <w:rPr>
          <w:rFonts w:asciiTheme="minorEastAsia" w:hAnsiTheme="minorEastAsia"/>
          <w:szCs w:val="21"/>
        </w:rPr>
      </w:pPr>
      <w:r>
        <w:rPr>
          <w:rFonts w:hint="eastAsia" w:asciiTheme="minorEastAsia" w:hAnsiTheme="minorEastAsia"/>
          <w:szCs w:val="21"/>
        </w:rPr>
        <w:t>1.唯物主义的三种历史形态</w:t>
      </w:r>
    </w:p>
    <w:p>
      <w:pPr>
        <w:ind w:firstLine="424" w:firstLineChars="202"/>
        <w:jc w:val="left"/>
        <w:rPr>
          <w:rFonts w:asciiTheme="minorEastAsia" w:hAnsiTheme="minorEastAsia"/>
          <w:szCs w:val="21"/>
        </w:rPr>
      </w:pPr>
      <w:r>
        <w:rPr>
          <w:rFonts w:hint="eastAsia" w:asciiTheme="minorEastAsia" w:hAnsiTheme="minorEastAsia"/>
          <w:szCs w:val="21"/>
        </w:rPr>
        <w:t>唯物主义在其发展过程中，根据对“物质”认识的深度和广度的不同，可区分为三种形态：</w:t>
      </w:r>
    </w:p>
    <w:p>
      <w:pPr>
        <w:jc w:val="center"/>
        <w:rPr>
          <w:rFonts w:asciiTheme="minorEastAsia" w:hAnsiTheme="minorEastAsia"/>
          <w:szCs w:val="21"/>
        </w:rPr>
      </w:pPr>
      <w:r>
        <w:rPr>
          <w:rFonts w:asciiTheme="minorEastAsia" w:hAnsiTheme="minorEastAsia"/>
          <w:szCs w:val="21"/>
        </w:rPr>
        <w:drawing>
          <wp:inline distT="0" distB="0" distL="0" distR="0">
            <wp:extent cx="4380865" cy="1238250"/>
            <wp:effectExtent l="19050" t="0" r="1" b="0"/>
            <wp:docPr id="12" name="图片 12" descr="C:\Users\墓珠\Desktop\改版讲义思维导图\唯物主义的三种历史形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墓珠\Desktop\改版讲义思维导图\唯物主义的三种历史形态.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401172" cy="1243810"/>
                    </a:xfrm>
                    <a:prstGeom prst="rect">
                      <a:avLst/>
                    </a:prstGeom>
                    <a:noFill/>
                    <a:ln>
                      <a:noFill/>
                    </a:ln>
                  </pic:spPr>
                </pic:pic>
              </a:graphicData>
            </a:graphic>
          </wp:inline>
        </w:drawing>
      </w:r>
    </w:p>
    <w:p>
      <w:pPr>
        <w:ind w:firstLine="424" w:firstLineChars="202"/>
        <w:jc w:val="left"/>
        <w:rPr>
          <w:rFonts w:asciiTheme="minorEastAsia" w:hAnsiTheme="minorEastAsia"/>
          <w:szCs w:val="21"/>
        </w:rPr>
      </w:pPr>
      <w:r>
        <w:rPr>
          <w:rFonts w:hint="eastAsia" w:asciiTheme="minorEastAsia" w:hAnsiTheme="minorEastAsia"/>
          <w:szCs w:val="21"/>
        </w:rPr>
        <w:t>（1）古代朴素唯物主义。古代朴素唯物主义把物质归结为一种或几种实物，如水、火、气、土等。</w:t>
      </w:r>
    </w:p>
    <w:p>
      <w:pPr>
        <w:ind w:firstLine="424" w:firstLineChars="202"/>
        <w:jc w:val="left"/>
        <w:rPr>
          <w:rFonts w:asciiTheme="minorEastAsia" w:hAnsiTheme="minorEastAsia"/>
          <w:szCs w:val="21"/>
        </w:rPr>
      </w:pPr>
      <w:r>
        <w:rPr>
          <w:rFonts w:hint="eastAsia" w:asciiTheme="minorEastAsia" w:hAnsiTheme="minorEastAsia"/>
          <w:szCs w:val="21"/>
        </w:rPr>
        <w:t>（2）近代形而上学唯物主义，也称机械唯物主义。近代形而上学唯物主义把物质归结为原子，认为原子的属性就是一切物质形态的共同属性。</w:t>
      </w:r>
    </w:p>
    <w:p>
      <w:pPr>
        <w:ind w:firstLine="424" w:firstLineChars="202"/>
        <w:jc w:val="left"/>
        <w:rPr>
          <w:rFonts w:asciiTheme="minorEastAsia" w:hAnsiTheme="minorEastAsia"/>
          <w:szCs w:val="21"/>
        </w:rPr>
      </w:pPr>
      <w:r>
        <w:rPr>
          <w:rFonts w:hint="eastAsia" w:asciiTheme="minorEastAsia" w:hAnsiTheme="minorEastAsia"/>
          <w:szCs w:val="21"/>
        </w:rPr>
        <w:t>近代形而上学唯物主义的缺陷：①机械性，即把一切运动都归结为机械运动；②形而上学性，即用孤立、静止、片面的观点看待世界；③不彻底性，即自然观是唯物的，但历史观是唯心的，因此，近代形而上学唯物主义又被称为“半截子唯物主义”。</w:t>
      </w:r>
    </w:p>
    <w:p>
      <w:pPr>
        <w:ind w:firstLine="424" w:firstLineChars="202"/>
        <w:jc w:val="left"/>
        <w:rPr>
          <w:rFonts w:asciiTheme="minorEastAsia" w:hAnsiTheme="minorEastAsia"/>
          <w:szCs w:val="21"/>
        </w:rPr>
      </w:pPr>
      <w:r>
        <w:rPr>
          <w:rFonts w:hint="eastAsia" w:asciiTheme="minorEastAsia" w:hAnsiTheme="minorEastAsia"/>
          <w:szCs w:val="21"/>
        </w:rPr>
        <w:t>（3）现代唯物主义，即马克思主义哲学，包括辩证唯物主义和历史唯物主义。现代辩证唯物主义从无限多样的物质现象中抽象出共同的本质，从哲学上作了最高概括，指出客观实在性是物质的本质属性。</w:t>
      </w:r>
    </w:p>
    <w:p>
      <w:pPr>
        <w:ind w:firstLine="424" w:firstLineChars="202"/>
        <w:jc w:val="left"/>
        <w:rPr>
          <w:rFonts w:asciiTheme="minorEastAsia" w:hAnsiTheme="minorEastAsia"/>
          <w:szCs w:val="21"/>
        </w:rPr>
      </w:pPr>
      <w:r>
        <w:rPr>
          <w:rFonts w:hint="eastAsia" w:asciiTheme="minorEastAsia" w:hAnsiTheme="minorEastAsia"/>
          <w:szCs w:val="21"/>
        </w:rPr>
        <w:t>2.唯心主义的两种基本形态</w:t>
      </w:r>
    </w:p>
    <w:p>
      <w:pPr>
        <w:ind w:firstLine="424" w:firstLineChars="202"/>
        <w:jc w:val="left"/>
        <w:rPr>
          <w:rFonts w:asciiTheme="minorEastAsia" w:hAnsiTheme="minorEastAsia"/>
          <w:szCs w:val="21"/>
        </w:rPr>
      </w:pPr>
      <w:r>
        <w:rPr>
          <w:rFonts w:hint="eastAsia" w:asciiTheme="minorEastAsia" w:hAnsiTheme="minorEastAsia"/>
          <w:szCs w:val="21"/>
        </w:rPr>
        <w:t>（1）主观唯心主义。它主张人的精神（如人的目的、意志、感觉、经验、心灵等）是世界的本原，世界上的一切事物存在于人的精神之中。</w:t>
      </w:r>
    </w:p>
    <w:p>
      <w:pPr>
        <w:ind w:firstLine="424" w:firstLineChars="202"/>
        <w:jc w:val="left"/>
        <w:rPr>
          <w:rFonts w:asciiTheme="minorEastAsia" w:hAnsiTheme="minorEastAsia"/>
          <w:szCs w:val="21"/>
        </w:rPr>
      </w:pPr>
      <w:r>
        <w:rPr>
          <w:rFonts w:hint="eastAsia" w:asciiTheme="minorEastAsia" w:hAnsiTheme="minorEastAsia"/>
          <w:szCs w:val="21"/>
        </w:rPr>
        <w:t>（2）客观唯心主义。它主张脱离物质世界，并在人之外而独立存在的“客观精神”（如上帝、理念、绝对精神等）是世界的本原。</w:t>
      </w:r>
    </w:p>
    <w:p>
      <w:pPr>
        <w:ind w:firstLine="424" w:firstLineChars="202"/>
      </w:pPr>
      <w:r>
        <w:rPr>
          <w:rFonts w:hint="eastAsia" w:asciiTheme="minorEastAsia" w:hAnsiTheme="minorEastAsia"/>
          <w:szCs w:val="21"/>
        </w:rPr>
        <w:t>★</w:t>
      </w:r>
      <w:r>
        <w:rPr>
          <w:rFonts w:hint="eastAsia"/>
        </w:rPr>
        <w:t>实践与认识的辩证关系</w:t>
      </w:r>
    </w:p>
    <w:p>
      <w:pPr>
        <w:pStyle w:val="91"/>
        <w:spacing w:line="240" w:lineRule="auto"/>
        <w:ind w:firstLine="420"/>
        <w:jc w:val="center"/>
        <w:rPr>
          <w:rFonts w:eastAsia="宋体"/>
        </w:rPr>
      </w:pPr>
      <w:r>
        <w:rPr>
          <w:rFonts w:hint="eastAsia" w:eastAsia="宋体"/>
        </w:rPr>
        <w:drawing>
          <wp:inline distT="0" distB="0" distL="114300" distR="114300">
            <wp:extent cx="3048000" cy="895350"/>
            <wp:effectExtent l="19050" t="0" r="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83"/>
                    <pic:cNvPicPr>
                      <a:picLocks noChangeAspect="1"/>
                    </pic:cNvPicPr>
                  </pic:nvPicPr>
                  <pic:blipFill>
                    <a:blip r:embed="rId7" cstate="print"/>
                    <a:stretch>
                      <a:fillRect/>
                    </a:stretch>
                  </pic:blipFill>
                  <pic:spPr>
                    <a:xfrm>
                      <a:off x="0" y="0"/>
                      <a:ext cx="3048000" cy="895350"/>
                    </a:xfrm>
                    <a:prstGeom prst="rect">
                      <a:avLst/>
                    </a:prstGeom>
                  </pic:spPr>
                </pic:pic>
              </a:graphicData>
            </a:graphic>
          </wp:inline>
        </w:drawing>
      </w:r>
    </w:p>
    <w:p>
      <w:pPr>
        <w:ind w:firstLine="424" w:firstLineChars="202"/>
        <w:jc w:val="left"/>
        <w:rPr>
          <w:rFonts w:asciiTheme="minorEastAsia" w:hAnsiTheme="minorEastAsia"/>
          <w:szCs w:val="21"/>
        </w:rPr>
      </w:pPr>
      <w:r>
        <w:rPr>
          <w:rFonts w:hint="eastAsia" w:eastAsia="宋体"/>
        </w:rPr>
        <w:drawing>
          <wp:inline distT="0" distB="0" distL="114300" distR="114300">
            <wp:extent cx="4798695" cy="4048125"/>
            <wp:effectExtent l="19050" t="0" r="20955" b="0"/>
            <wp:docPr id="233" name="图示 2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pPr>
        <w:ind w:firstLine="424" w:firstLineChars="202"/>
        <w:jc w:val="left"/>
        <w:rPr>
          <w:rFonts w:asciiTheme="minorEastAsia" w:hAnsiTheme="minorEastAsia"/>
          <w:szCs w:val="21"/>
        </w:rPr>
      </w:pPr>
      <w:r>
        <w:rPr>
          <w:rFonts w:hint="eastAsia" w:asciiTheme="minorEastAsia" w:hAnsiTheme="minorEastAsia"/>
          <w:szCs w:val="21"/>
        </w:rPr>
        <w:t>★毛泽东思想活的灵魂包含三个方面：</w:t>
      </w:r>
      <w:r>
        <w:rPr>
          <w:rFonts w:hint="eastAsia" w:asciiTheme="minorEastAsia" w:hAnsiTheme="minorEastAsia"/>
          <w:szCs w:val="21"/>
          <w:u w:val="single"/>
        </w:rPr>
        <w:t>实事求是、群众路线、独立自主</w:t>
      </w:r>
      <w:r>
        <w:rPr>
          <w:rFonts w:hint="eastAsia" w:asciiTheme="minorEastAsia" w:hAnsiTheme="minorEastAsia"/>
          <w:szCs w:val="21"/>
        </w:rPr>
        <w:t>。</w:t>
      </w:r>
    </w:p>
    <w:p>
      <w:pPr>
        <w:tabs>
          <w:tab w:val="left" w:pos="3828"/>
        </w:tabs>
        <w:ind w:firstLine="424" w:firstLineChars="202"/>
        <w:jc w:val="left"/>
        <w:rPr>
          <w:rFonts w:asciiTheme="minorEastAsia" w:hAnsiTheme="minorEastAsia"/>
          <w:szCs w:val="21"/>
        </w:rPr>
      </w:pPr>
      <w:r>
        <w:rPr>
          <w:rFonts w:hint="eastAsia" w:asciiTheme="minorEastAsia" w:hAnsiTheme="minorEastAsia"/>
          <w:szCs w:val="21"/>
        </w:rPr>
        <w:t>★“什么是社会主义、怎样建设社会主义”是邓小平理论首要的基本理论问题。</w:t>
      </w:r>
    </w:p>
    <w:p>
      <w:pPr>
        <w:tabs>
          <w:tab w:val="left" w:pos="3828"/>
        </w:tabs>
        <w:ind w:firstLine="424" w:firstLineChars="202"/>
        <w:jc w:val="left"/>
        <w:rPr>
          <w:rFonts w:asciiTheme="minorEastAsia" w:hAnsiTheme="minorEastAsia"/>
          <w:szCs w:val="21"/>
        </w:rPr>
      </w:pPr>
      <w:r>
        <w:rPr>
          <w:rFonts w:hint="eastAsia" w:asciiTheme="minorEastAsia" w:hAnsiTheme="minorEastAsia"/>
          <w:szCs w:val="21"/>
        </w:rPr>
        <w:t>★贯彻“三个代表”重要思想，关键在坚持与时俱进，核心在坚持党的先进性，本质在坚持执政为民。</w:t>
      </w:r>
    </w:p>
    <w:p>
      <w:pPr>
        <w:tabs>
          <w:tab w:val="left" w:pos="3828"/>
        </w:tabs>
        <w:ind w:firstLine="424" w:firstLineChars="202"/>
        <w:jc w:val="left"/>
        <w:rPr>
          <w:rFonts w:asciiTheme="minorEastAsia" w:hAnsiTheme="minorEastAsia"/>
          <w:szCs w:val="21"/>
        </w:rPr>
      </w:pPr>
      <w:r>
        <w:rPr>
          <w:rFonts w:hint="eastAsia" w:asciiTheme="minorEastAsia" w:hAnsiTheme="minorEastAsia"/>
          <w:szCs w:val="21"/>
        </w:rPr>
        <w:t>★科学发展观是坚持以人为本，树立全面、协调、可持续发展观。</w:t>
      </w:r>
    </w:p>
    <w:p>
      <w:pPr>
        <w:ind w:firstLine="420" w:firstLineChars="200"/>
        <w:rPr>
          <w:rFonts w:asciiTheme="minorEastAsia" w:hAnsiTheme="minorEastAsia"/>
        </w:rPr>
      </w:pPr>
      <w:r>
        <w:rPr>
          <w:rFonts w:hint="eastAsia" w:asciiTheme="minorEastAsia" w:hAnsiTheme="minorEastAsia"/>
        </w:rPr>
        <w:t>★习近平新时代中国特色社会主义思想的主要内容</w:t>
      </w:r>
    </w:p>
    <w:p>
      <w:pPr>
        <w:ind w:firstLine="420" w:firstLineChars="200"/>
        <w:rPr>
          <w:rFonts w:asciiTheme="minorEastAsia" w:hAnsiTheme="minorEastAsia"/>
        </w:rPr>
      </w:pPr>
      <w:r>
        <w:rPr>
          <w:rFonts w:hint="eastAsia" w:asciiTheme="minorEastAsia" w:hAnsiTheme="minorEastAsia"/>
        </w:rPr>
        <w:t>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w:t>
      </w:r>
    </w:p>
    <w:p>
      <w:pPr>
        <w:ind w:firstLine="420" w:firstLineChars="200"/>
        <w:rPr>
          <w:rFonts w:asciiTheme="minorEastAsia" w:hAnsiTheme="minorEastAsia"/>
        </w:rPr>
      </w:pPr>
      <w:r>
        <w:rPr>
          <w:rFonts w:hint="eastAsia" w:asciiTheme="minorEastAsia" w:hAnsiTheme="minorEastAsia"/>
        </w:rPr>
        <w:t>明确中国特色社会主义事业总体布局是“五位一体”、战略布局是“四个全面”，强调坚定道路自信、理论自信、制度自信、文化自信；</w:t>
      </w:r>
    </w:p>
    <w:p>
      <w:pPr>
        <w:ind w:firstLine="420" w:firstLineChars="200"/>
        <w:rPr>
          <w:rFonts w:asciiTheme="minorEastAsia" w:hAnsiTheme="minorEastAsia"/>
        </w:rPr>
      </w:pPr>
      <w:r>
        <w:rPr>
          <w:rFonts w:hint="eastAsia" w:asciiTheme="minorEastAsia" w:hAnsiTheme="minorEastAsia"/>
        </w:rPr>
        <w:t>明确全面深化改革总目标是完善和发展中国特色社会主义制度、推进国家治理体系和治理能力现代化；</w:t>
      </w:r>
    </w:p>
    <w:p>
      <w:pPr>
        <w:ind w:firstLine="420" w:firstLineChars="200"/>
        <w:rPr>
          <w:rFonts w:asciiTheme="minorEastAsia" w:hAnsiTheme="minorEastAsia"/>
        </w:rPr>
      </w:pPr>
      <w:r>
        <w:rPr>
          <w:rFonts w:hint="eastAsia" w:asciiTheme="minorEastAsia" w:hAnsiTheme="minorEastAsia"/>
        </w:rPr>
        <w:t>明确全面推进依法治国总目标是建设中国特色社会主义法治体系、建设社会主义法治国家；</w:t>
      </w:r>
    </w:p>
    <w:p>
      <w:pPr>
        <w:ind w:firstLine="420" w:firstLineChars="200"/>
        <w:rPr>
          <w:rFonts w:asciiTheme="minorEastAsia" w:hAnsiTheme="minorEastAsia"/>
        </w:rPr>
      </w:pPr>
      <w:r>
        <w:rPr>
          <w:rFonts w:hint="eastAsia" w:asciiTheme="minorEastAsia" w:hAnsiTheme="minorEastAsia"/>
        </w:rPr>
        <w:t>明确党在新时代的强军目标是建设一支听党指挥、能打胜仗、作风优良的人民军队，把人民军队建设成为世界一流军队；</w:t>
      </w:r>
    </w:p>
    <w:p>
      <w:pPr>
        <w:ind w:firstLine="420" w:firstLineChars="200"/>
        <w:rPr>
          <w:rFonts w:asciiTheme="minorEastAsia" w:hAnsiTheme="minorEastAsia"/>
        </w:rPr>
      </w:pPr>
      <w:r>
        <w:rPr>
          <w:rFonts w:hint="eastAsia" w:asciiTheme="minorEastAsia" w:hAnsiTheme="minorEastAsia"/>
        </w:rPr>
        <w:t>明确中国特色大国外交要推动构建新型国际关系，推动构建人类命运共同体；</w:t>
      </w:r>
    </w:p>
    <w:p>
      <w:pPr>
        <w:ind w:firstLine="420" w:firstLineChars="200"/>
        <w:rPr>
          <w:rFonts w:asciiTheme="minorEastAsia" w:hAnsiTheme="minorEastAsia"/>
        </w:rPr>
      </w:pPr>
      <w:r>
        <w:rPr>
          <w:rFonts w:hint="eastAsia" w:asciiTheme="minorEastAsia" w:hAnsiTheme="minorEastAsia"/>
        </w:rPr>
        <w:t>明确中国特色社会主义最本质的特征是中国共产党领导，中国特色社会主义制度的最大优势是中国共产党领导，党是最高政治领导力量，提出新时代党的建设总要求，突出政治建设在党的建设中的重要地位。</w:t>
      </w:r>
    </w:p>
    <w:p>
      <w:pPr>
        <w:ind w:firstLine="420" w:firstLineChars="200"/>
        <w:rPr>
          <w:rFonts w:ascii="Arial" w:hAnsi="Arial" w:cs="Arial"/>
          <w:szCs w:val="21"/>
          <w:shd w:val="clear" w:color="auto" w:fill="FFFFFF"/>
        </w:rPr>
      </w:pPr>
      <w:r>
        <w:rPr>
          <w:rFonts w:hint="eastAsia" w:asciiTheme="minorEastAsia" w:hAnsiTheme="minorEastAsia"/>
        </w:rPr>
        <w:t>★十九届二中</w:t>
      </w:r>
      <w:r>
        <w:rPr>
          <w:rFonts w:ascii="Arial" w:hAnsi="Arial" w:cs="Arial"/>
          <w:szCs w:val="21"/>
          <w:shd w:val="clear" w:color="auto" w:fill="FFFFFF"/>
        </w:rPr>
        <w:t>全会</w:t>
      </w:r>
      <w:r>
        <w:rPr>
          <w:rFonts w:hint="eastAsia" w:ascii="Arial" w:hAnsi="Arial" w:cs="Arial"/>
          <w:szCs w:val="21"/>
          <w:shd w:val="clear" w:color="auto" w:fill="FFFFFF"/>
        </w:rPr>
        <w:t>指出</w:t>
      </w:r>
      <w:r>
        <w:rPr>
          <w:rFonts w:ascii="Arial" w:hAnsi="Arial" w:cs="Arial"/>
          <w:szCs w:val="21"/>
          <w:shd w:val="clear" w:color="auto" w:fill="FFFFFF"/>
        </w:rPr>
        <w:t>，宪法是国家的根本法，是治国安邦的总章程，是党和人民意志的集中体现。</w:t>
      </w:r>
    </w:p>
    <w:p>
      <w:pPr>
        <w:ind w:firstLine="422" w:firstLineChars="201"/>
        <w:rPr>
          <w:rFonts w:asciiTheme="minorEastAsia" w:hAnsiTheme="minorEastAsia"/>
          <w:szCs w:val="21"/>
        </w:rPr>
      </w:pPr>
      <w:r>
        <w:rPr>
          <w:rFonts w:hint="eastAsia" w:asciiTheme="minorEastAsia" w:hAnsiTheme="minorEastAsia"/>
          <w:szCs w:val="21"/>
        </w:rPr>
        <w:t>★十九届三中全会提出，深化党和国家机构改革是推进国家治理体系和治理能力现代化的一场深刻变革。党和国家机构职能体系是中国特色社会主义制度的重要组成部分，是我们党治国理政的重要保障。</w:t>
      </w:r>
    </w:p>
    <w:p>
      <w:pPr>
        <w:ind w:firstLine="420" w:firstLineChars="200"/>
        <w:rPr>
          <w:rFonts w:asciiTheme="minorEastAsia" w:hAnsiTheme="minorEastAsia"/>
          <w:szCs w:val="21"/>
        </w:rPr>
      </w:pPr>
      <w:r>
        <w:rPr>
          <w:rFonts w:hint="eastAsia" w:asciiTheme="minorEastAsia" w:hAnsiTheme="minorEastAsia"/>
          <w:szCs w:val="21"/>
        </w:rPr>
        <w:t>★十九届四中全会的十三个“坚持”</w:t>
      </w:r>
    </w:p>
    <w:p>
      <w:pPr>
        <w:ind w:firstLine="420" w:firstLineChars="200"/>
        <w:rPr>
          <w:rFonts w:asciiTheme="minorEastAsia" w:hAnsiTheme="minorEastAsia"/>
          <w:szCs w:val="21"/>
        </w:rPr>
      </w:pPr>
      <w:r>
        <w:rPr>
          <w:rFonts w:hint="eastAsia" w:asciiTheme="minorEastAsia" w:hAnsiTheme="minorEastAsia"/>
          <w:szCs w:val="21"/>
        </w:rPr>
        <w:t>我国国家制度和国家治理体系具有多方面的显著优势：</w:t>
      </w:r>
    </w:p>
    <w:p>
      <w:pPr>
        <w:ind w:firstLine="420" w:firstLineChars="200"/>
        <w:rPr>
          <w:rFonts w:asciiTheme="minorEastAsia" w:hAnsiTheme="minorEastAsia"/>
          <w:szCs w:val="21"/>
        </w:rPr>
      </w:pPr>
      <w:r>
        <w:rPr>
          <w:rFonts w:hint="eastAsia" w:asciiTheme="minorEastAsia" w:hAnsiTheme="minorEastAsia"/>
          <w:szCs w:val="21"/>
        </w:rPr>
        <w:t>坚持党的集中统一领导，坚持党的科学理论，保持政治稳定，确保国家始终沿着社会主义方向前进的显著优势；</w:t>
      </w:r>
    </w:p>
    <w:p>
      <w:pPr>
        <w:ind w:firstLine="420" w:firstLineChars="200"/>
        <w:rPr>
          <w:rFonts w:asciiTheme="minorEastAsia" w:hAnsiTheme="minorEastAsia"/>
          <w:szCs w:val="21"/>
        </w:rPr>
      </w:pPr>
      <w:r>
        <w:rPr>
          <w:rFonts w:hint="eastAsia" w:asciiTheme="minorEastAsia" w:hAnsiTheme="minorEastAsia"/>
          <w:szCs w:val="21"/>
        </w:rPr>
        <w:t>坚持人民当家作主，发展人民民主，密切联系群众，紧紧依靠人民推动国家发展的显著优势；</w:t>
      </w:r>
    </w:p>
    <w:p>
      <w:pPr>
        <w:ind w:firstLine="420" w:firstLineChars="200"/>
        <w:rPr>
          <w:rFonts w:asciiTheme="minorEastAsia" w:hAnsiTheme="minorEastAsia"/>
          <w:szCs w:val="21"/>
        </w:rPr>
      </w:pPr>
      <w:r>
        <w:rPr>
          <w:rFonts w:hint="eastAsia" w:asciiTheme="minorEastAsia" w:hAnsiTheme="minorEastAsia"/>
          <w:szCs w:val="21"/>
        </w:rPr>
        <w:t>坚持全面依法治国，建设社会主义法治国家，切实保障社会公平正义和人民权利的显著优势；</w:t>
      </w:r>
    </w:p>
    <w:p>
      <w:pPr>
        <w:ind w:firstLine="420" w:firstLineChars="200"/>
        <w:rPr>
          <w:rFonts w:asciiTheme="minorEastAsia" w:hAnsiTheme="minorEastAsia"/>
          <w:szCs w:val="21"/>
        </w:rPr>
      </w:pPr>
      <w:r>
        <w:rPr>
          <w:rFonts w:hint="eastAsia" w:asciiTheme="minorEastAsia" w:hAnsiTheme="minorEastAsia"/>
          <w:szCs w:val="21"/>
        </w:rPr>
        <w:t>坚持全国一盘棋，调动各方面积极性，集中力量办大事的显著优势；</w:t>
      </w:r>
    </w:p>
    <w:p>
      <w:pPr>
        <w:ind w:firstLine="420" w:firstLineChars="200"/>
        <w:rPr>
          <w:rFonts w:asciiTheme="minorEastAsia" w:hAnsiTheme="minorEastAsia"/>
          <w:szCs w:val="21"/>
        </w:rPr>
      </w:pPr>
      <w:r>
        <w:rPr>
          <w:rFonts w:hint="eastAsia" w:asciiTheme="minorEastAsia" w:hAnsiTheme="minorEastAsia"/>
          <w:szCs w:val="21"/>
        </w:rPr>
        <w:t>坚持各民族一律平等，铸牢中华民族共同体意识，实现共同团结奋斗、共同繁荣发展的显著优势；</w:t>
      </w:r>
    </w:p>
    <w:p>
      <w:pPr>
        <w:ind w:firstLine="420" w:firstLineChars="200"/>
        <w:rPr>
          <w:rFonts w:asciiTheme="minorEastAsia" w:hAnsiTheme="minorEastAsia"/>
          <w:szCs w:val="21"/>
        </w:rPr>
      </w:pPr>
      <w:r>
        <w:rPr>
          <w:rFonts w:hint="eastAsia" w:asciiTheme="minorEastAsia" w:hAnsiTheme="minorEastAsia"/>
          <w:szCs w:val="21"/>
        </w:rPr>
        <w:t>坚持公有制为主体、多种所有制经济共同发展和按劳分配为主体、多种分配方式并存，把社会主义制度和市场经济有机结合起来，不断解放和发展社会生产力的显著优势；</w:t>
      </w:r>
    </w:p>
    <w:p>
      <w:pPr>
        <w:ind w:firstLine="420" w:firstLineChars="200"/>
        <w:rPr>
          <w:rFonts w:asciiTheme="minorEastAsia" w:hAnsiTheme="minorEastAsia"/>
          <w:szCs w:val="21"/>
        </w:rPr>
      </w:pPr>
      <w:r>
        <w:rPr>
          <w:rFonts w:hint="eastAsia" w:asciiTheme="minorEastAsia" w:hAnsiTheme="minorEastAsia"/>
          <w:szCs w:val="21"/>
        </w:rPr>
        <w:t>坚持共同的理想信念、价值理念、道德观念，弘扬中华优秀传统文化、革命文化、社会主义先进文化，促进全体人民在思想上精神上紧紧团结在一起的显著优势；</w:t>
      </w:r>
    </w:p>
    <w:p>
      <w:pPr>
        <w:ind w:firstLine="420" w:firstLineChars="200"/>
        <w:rPr>
          <w:rFonts w:asciiTheme="minorEastAsia" w:hAnsiTheme="minorEastAsia"/>
          <w:szCs w:val="21"/>
        </w:rPr>
      </w:pPr>
      <w:r>
        <w:rPr>
          <w:rFonts w:hint="eastAsia" w:asciiTheme="minorEastAsia" w:hAnsiTheme="minorEastAsia"/>
          <w:szCs w:val="21"/>
        </w:rPr>
        <w:t>坚持以人民为中心的发展思想，不断保障和改善民生、增进人民福祉，走共同富裕道路的显著优势；</w:t>
      </w:r>
    </w:p>
    <w:p>
      <w:pPr>
        <w:ind w:firstLine="420" w:firstLineChars="200"/>
        <w:rPr>
          <w:rFonts w:asciiTheme="minorEastAsia" w:hAnsiTheme="minorEastAsia"/>
          <w:szCs w:val="21"/>
        </w:rPr>
      </w:pPr>
      <w:r>
        <w:rPr>
          <w:rFonts w:hint="eastAsia" w:asciiTheme="minorEastAsia" w:hAnsiTheme="minorEastAsia"/>
          <w:szCs w:val="21"/>
        </w:rPr>
        <w:t>坚持改革创新、与时俱进，善于自我完善、自我发展，使社会充满生机活力的显著优势；</w:t>
      </w:r>
    </w:p>
    <w:p>
      <w:pPr>
        <w:ind w:firstLine="420" w:firstLineChars="200"/>
        <w:rPr>
          <w:rFonts w:asciiTheme="minorEastAsia" w:hAnsiTheme="minorEastAsia"/>
          <w:szCs w:val="21"/>
        </w:rPr>
      </w:pPr>
      <w:r>
        <w:rPr>
          <w:rFonts w:hint="eastAsia" w:asciiTheme="minorEastAsia" w:hAnsiTheme="minorEastAsia"/>
          <w:szCs w:val="21"/>
        </w:rPr>
        <w:t>坚持德才兼备、选贤任能，聚天下英才而用之，培养造就更多更优秀人才的显著优势；</w:t>
      </w:r>
    </w:p>
    <w:p>
      <w:pPr>
        <w:ind w:firstLine="420" w:firstLineChars="200"/>
        <w:rPr>
          <w:rFonts w:asciiTheme="minorEastAsia" w:hAnsiTheme="minorEastAsia"/>
          <w:szCs w:val="21"/>
        </w:rPr>
      </w:pPr>
      <w:r>
        <w:rPr>
          <w:rFonts w:hint="eastAsia" w:asciiTheme="minorEastAsia" w:hAnsiTheme="minorEastAsia"/>
          <w:szCs w:val="21"/>
        </w:rPr>
        <w:t>坚持党指挥枪，确保人民军队绝对忠诚于党和人民，有力保障国家主权、安全、发展利益的显著优势；</w:t>
      </w:r>
    </w:p>
    <w:p>
      <w:pPr>
        <w:ind w:firstLine="420" w:firstLineChars="200"/>
        <w:rPr>
          <w:rFonts w:asciiTheme="minorEastAsia" w:hAnsiTheme="minorEastAsia"/>
          <w:szCs w:val="21"/>
        </w:rPr>
      </w:pPr>
      <w:r>
        <w:rPr>
          <w:rFonts w:hint="eastAsia" w:asciiTheme="minorEastAsia" w:hAnsiTheme="minorEastAsia"/>
          <w:szCs w:val="21"/>
        </w:rPr>
        <w:t>坚持“一国两制”，保持香港、澳门长期繁荣稳定，促进祖国和平统一的显著优势；</w:t>
      </w:r>
    </w:p>
    <w:p>
      <w:pPr>
        <w:ind w:firstLine="420" w:firstLineChars="200"/>
        <w:rPr>
          <w:rFonts w:asciiTheme="minorEastAsia" w:hAnsiTheme="minorEastAsia"/>
          <w:szCs w:val="21"/>
        </w:rPr>
      </w:pPr>
      <w:r>
        <w:rPr>
          <w:rFonts w:hint="eastAsia" w:asciiTheme="minorEastAsia" w:hAnsiTheme="minorEastAsia"/>
          <w:szCs w:val="21"/>
        </w:rPr>
        <w:t>坚持独立自主和对外开放相统一，积极参与全球治理，为构建人类命运共同体不断作出贡献的显著优势。</w:t>
      </w:r>
    </w:p>
    <w:p>
      <w:pPr>
        <w:ind w:firstLine="420" w:firstLineChars="200"/>
        <w:rPr>
          <w:rFonts w:asciiTheme="minorEastAsia" w:hAnsiTheme="minorEastAsia"/>
          <w:szCs w:val="21"/>
        </w:rPr>
      </w:pPr>
      <w:r>
        <w:rPr>
          <w:rFonts w:hint="eastAsia" w:asciiTheme="minorEastAsia" w:hAnsiTheme="minorEastAsia"/>
          <w:szCs w:val="21"/>
        </w:rPr>
        <w:t>这些显著优势，是我们坚定中国特色社会主义道路自信、理论自信、制度自信、文化自信的基本依据。</w:t>
      </w:r>
    </w:p>
    <w:p>
      <w:pPr>
        <w:ind w:firstLine="371" w:firstLineChars="177"/>
        <w:rPr>
          <w:rFonts w:asciiTheme="minorEastAsia" w:hAnsiTheme="minorEastAsia"/>
        </w:rPr>
      </w:pPr>
      <w:r>
        <w:rPr>
          <w:rFonts w:hint="eastAsia" w:asciiTheme="minorEastAsia" w:hAnsiTheme="minorEastAsia" w:cstheme="minorEastAsia"/>
          <w:kern w:val="0"/>
          <w:szCs w:val="21"/>
        </w:rPr>
        <w:t>★</w:t>
      </w:r>
      <w:r>
        <w:rPr>
          <w:rFonts w:hint="eastAsia" w:asciiTheme="minorEastAsia" w:hAnsiTheme="minorEastAsia"/>
        </w:rPr>
        <w:t>习近平在京出席二十国集团领导人应对新冠肺炎特别峰会</w:t>
      </w:r>
    </w:p>
    <w:p>
      <w:pPr>
        <w:ind w:firstLine="371" w:firstLineChars="177"/>
        <w:rPr>
          <w:rFonts w:asciiTheme="minorEastAsia" w:hAnsiTheme="minorEastAsia"/>
        </w:rPr>
      </w:pPr>
      <w:r>
        <w:rPr>
          <w:rFonts w:hint="eastAsia" w:asciiTheme="minorEastAsia" w:hAnsiTheme="minorEastAsia"/>
        </w:rPr>
        <w:t>重要讲话：《携手抗疫　共克时艰》</w:t>
      </w:r>
    </w:p>
    <w:p>
      <w:pPr>
        <w:ind w:firstLine="371" w:firstLineChars="177"/>
        <w:rPr>
          <w:rFonts w:asciiTheme="minorEastAsia" w:hAnsiTheme="minorEastAsia"/>
        </w:rPr>
      </w:pPr>
      <w:r>
        <w:rPr>
          <w:rFonts w:hint="eastAsia" w:asciiTheme="minorEastAsia" w:hAnsiTheme="minorEastAsia"/>
        </w:rPr>
        <w:t>1.面对突如其来的新冠肺炎疫情，中国政府、中国人民不畏艰险，始终把人民生命安全和身体健康摆在第一位，按照坚定信心、同舟共济、科学防治、精准施策的总要求，坚持全民动员、联防联控、公开透明，打响了一场抗击疫情的人民战争。重大传染性疾病是全人类的敌人。</w:t>
      </w:r>
    </w:p>
    <w:p>
      <w:pPr>
        <w:ind w:firstLine="371" w:firstLineChars="177"/>
        <w:rPr>
          <w:rFonts w:asciiTheme="minorEastAsia" w:hAnsiTheme="minorEastAsia"/>
        </w:rPr>
      </w:pPr>
      <w:r>
        <w:rPr>
          <w:rFonts w:hint="eastAsia" w:asciiTheme="minorEastAsia" w:hAnsiTheme="minorEastAsia"/>
        </w:rPr>
        <w:t>2.当前，国际社会最需要的是坚定信心、齐心协力、团结应对，全面加强国际合作，凝聚起战胜疫情强大合力，携手赢得这场人类同重大传染性疾病的斗争。他提出四点倡议：（1）坚决打好新冠肺炎疫情防控全球阻击战。（2）有效开展国际联防联控。（3）积极支持国际组织发挥作用。（4）加强国际宏观经济政策协调。</w:t>
      </w:r>
    </w:p>
    <w:p>
      <w:pPr>
        <w:pStyle w:val="59"/>
        <w:spacing w:line="240" w:lineRule="auto"/>
        <w:ind w:firstLine="420"/>
        <w:rPr>
          <w:rFonts w:asciiTheme="minorEastAsia" w:hAnsiTheme="minorEastAsia"/>
          <w:sz w:val="21"/>
        </w:rPr>
      </w:pPr>
      <w:r>
        <w:rPr>
          <w:rFonts w:hint="eastAsia" w:asciiTheme="minorEastAsia" w:hAnsiTheme="minorEastAsia" w:cstheme="minorEastAsia"/>
          <w:sz w:val="21"/>
        </w:rPr>
        <w:t>★</w:t>
      </w:r>
      <w:r>
        <w:rPr>
          <w:rFonts w:hint="eastAsia" w:asciiTheme="minorEastAsia" w:hAnsiTheme="minorEastAsia"/>
          <w:sz w:val="21"/>
        </w:rPr>
        <w:t>习近平在宁夏回族自治区考察调研时的讲话：</w:t>
      </w:r>
    </w:p>
    <w:p>
      <w:pPr>
        <w:pStyle w:val="59"/>
        <w:spacing w:line="240" w:lineRule="auto"/>
        <w:ind w:firstLine="420"/>
        <w:rPr>
          <w:rFonts w:asciiTheme="minorEastAsia" w:hAnsiTheme="minorEastAsia"/>
          <w:sz w:val="21"/>
        </w:rPr>
      </w:pPr>
      <w:r>
        <w:rPr>
          <w:rFonts w:hint="eastAsia" w:asciiTheme="minorEastAsia" w:hAnsiTheme="minorEastAsia"/>
          <w:sz w:val="21"/>
        </w:rPr>
        <w:t>2020年6月10日，习近平听取了宁夏回族自治区党委和政府工作汇报，对宁夏各项工作取得的成绩给予肯定，希望宁夏广大干部群众紧密团结，真抓实干，为实现“两个一百年”奋斗目标、实现中华民族伟大复兴的中国梦作出新的更大贡献。</w:t>
      </w:r>
    </w:p>
    <w:p>
      <w:pPr>
        <w:pStyle w:val="59"/>
        <w:spacing w:line="240" w:lineRule="auto"/>
        <w:ind w:firstLine="420"/>
        <w:rPr>
          <w:rFonts w:asciiTheme="minorEastAsia" w:hAnsiTheme="minorEastAsia"/>
          <w:sz w:val="21"/>
        </w:rPr>
      </w:pPr>
      <w:r>
        <w:rPr>
          <w:rFonts w:hint="eastAsia" w:asciiTheme="minorEastAsia" w:hAnsiTheme="minorEastAsia"/>
          <w:sz w:val="21"/>
        </w:rPr>
        <w:t>1.要全面落实党中央决策部署，坚持</w:t>
      </w:r>
      <w:r>
        <w:rPr>
          <w:rFonts w:hint="eastAsia" w:asciiTheme="minorEastAsia" w:hAnsiTheme="minorEastAsia"/>
          <w:b/>
          <w:bCs/>
          <w:sz w:val="21"/>
        </w:rPr>
        <w:t>稳中求进</w:t>
      </w:r>
      <w:r>
        <w:rPr>
          <w:rFonts w:hint="eastAsia" w:asciiTheme="minorEastAsia" w:hAnsiTheme="minorEastAsia"/>
          <w:sz w:val="21"/>
        </w:rPr>
        <w:t>工作总基调，坚持新发展理念，落实全国“两会”工作部署，坚决打好三大攻坚战，扎实做好“</w:t>
      </w:r>
      <w:r>
        <w:rPr>
          <w:rFonts w:hint="eastAsia" w:asciiTheme="minorEastAsia" w:hAnsiTheme="minorEastAsia"/>
          <w:b/>
          <w:bCs/>
          <w:sz w:val="21"/>
        </w:rPr>
        <w:t>六稳</w:t>
      </w:r>
      <w:r>
        <w:rPr>
          <w:rFonts w:hint="eastAsia" w:asciiTheme="minorEastAsia" w:hAnsiTheme="minorEastAsia"/>
          <w:sz w:val="21"/>
        </w:rPr>
        <w:t>”工作，全面落实“</w:t>
      </w:r>
      <w:r>
        <w:rPr>
          <w:rFonts w:hint="eastAsia" w:asciiTheme="minorEastAsia" w:hAnsiTheme="minorEastAsia"/>
          <w:b/>
          <w:bCs/>
          <w:sz w:val="21"/>
        </w:rPr>
        <w:t>六保</w:t>
      </w:r>
      <w:r>
        <w:rPr>
          <w:rFonts w:hint="eastAsia" w:asciiTheme="minorEastAsia" w:hAnsiTheme="minorEastAsia"/>
          <w:sz w:val="21"/>
        </w:rPr>
        <w:t>”任务，努力克服新冠肺炎疫情带来的不利影响，优先</w:t>
      </w:r>
      <w:r>
        <w:rPr>
          <w:rFonts w:hint="eastAsia" w:asciiTheme="minorEastAsia" w:hAnsiTheme="minorEastAsia"/>
          <w:b/>
          <w:bCs/>
          <w:sz w:val="21"/>
        </w:rPr>
        <w:t>稳就业保民生</w:t>
      </w:r>
      <w:r>
        <w:rPr>
          <w:rFonts w:hint="eastAsia" w:asciiTheme="minorEastAsia" w:hAnsiTheme="minorEastAsia"/>
          <w:sz w:val="21"/>
        </w:rPr>
        <w:t>，决胜全面建成小康社会，决战脱贫攻坚，继续建设</w:t>
      </w:r>
      <w:r>
        <w:rPr>
          <w:rFonts w:hint="eastAsia" w:asciiTheme="minorEastAsia" w:hAnsiTheme="minorEastAsia"/>
          <w:b/>
          <w:bCs/>
          <w:sz w:val="21"/>
        </w:rPr>
        <w:t>经济繁荣、民族团结、环境优美、人民富裕</w:t>
      </w:r>
      <w:r>
        <w:rPr>
          <w:rFonts w:hint="eastAsia" w:asciiTheme="minorEastAsia" w:hAnsiTheme="minorEastAsia"/>
          <w:sz w:val="21"/>
        </w:rPr>
        <w:t>的美丽新宁夏。</w:t>
      </w:r>
    </w:p>
    <w:p>
      <w:pPr>
        <w:pStyle w:val="59"/>
        <w:spacing w:line="240" w:lineRule="auto"/>
        <w:ind w:firstLine="420"/>
        <w:rPr>
          <w:rFonts w:asciiTheme="minorEastAsia" w:hAnsiTheme="minorEastAsia"/>
          <w:sz w:val="21"/>
        </w:rPr>
      </w:pPr>
      <w:r>
        <w:rPr>
          <w:rFonts w:hint="eastAsia" w:asciiTheme="minorEastAsia" w:hAnsiTheme="minorEastAsia"/>
          <w:sz w:val="21"/>
        </w:rPr>
        <w:t>2.要坚持不懈推动</w:t>
      </w:r>
      <w:r>
        <w:rPr>
          <w:rFonts w:hint="eastAsia" w:asciiTheme="minorEastAsia" w:hAnsiTheme="minorEastAsia"/>
          <w:b/>
          <w:bCs/>
          <w:sz w:val="21"/>
        </w:rPr>
        <w:t>高质量发展</w:t>
      </w:r>
      <w:r>
        <w:rPr>
          <w:rFonts w:hint="eastAsia" w:asciiTheme="minorEastAsia" w:hAnsiTheme="minorEastAsia"/>
          <w:sz w:val="21"/>
        </w:rPr>
        <w:t>，加快转变经济发展方式，加快产业转型升级，加快新旧动能转换，推动经济发展实现</w:t>
      </w:r>
      <w:r>
        <w:rPr>
          <w:rFonts w:hint="eastAsia" w:asciiTheme="minorEastAsia" w:hAnsiTheme="minorEastAsia"/>
          <w:b/>
          <w:bCs/>
          <w:sz w:val="21"/>
        </w:rPr>
        <w:t>量的合理增长</w:t>
      </w:r>
      <w:r>
        <w:rPr>
          <w:rFonts w:hint="eastAsia" w:asciiTheme="minorEastAsia" w:hAnsiTheme="minorEastAsia"/>
          <w:sz w:val="21"/>
        </w:rPr>
        <w:t>和</w:t>
      </w:r>
      <w:r>
        <w:rPr>
          <w:rFonts w:hint="eastAsia" w:asciiTheme="minorEastAsia" w:hAnsiTheme="minorEastAsia"/>
          <w:b/>
          <w:bCs/>
          <w:sz w:val="21"/>
        </w:rPr>
        <w:t>质的稳步提升</w:t>
      </w:r>
      <w:r>
        <w:rPr>
          <w:rFonts w:hint="eastAsia" w:asciiTheme="minorEastAsia" w:hAnsiTheme="minorEastAsia"/>
          <w:sz w:val="21"/>
        </w:rPr>
        <w:t>。要发挥创新驱动作用，推动产业向</w:t>
      </w:r>
      <w:r>
        <w:rPr>
          <w:rFonts w:hint="eastAsia" w:asciiTheme="minorEastAsia" w:hAnsiTheme="minorEastAsia"/>
          <w:b/>
          <w:bCs/>
          <w:sz w:val="21"/>
        </w:rPr>
        <w:t>高端化、绿色化、智能化、融合化</w:t>
      </w:r>
      <w:r>
        <w:rPr>
          <w:rFonts w:hint="eastAsia" w:asciiTheme="minorEastAsia" w:hAnsiTheme="minorEastAsia"/>
          <w:sz w:val="21"/>
        </w:rPr>
        <w:t>方向发展。要加快建立现代农业</w:t>
      </w:r>
      <w:r>
        <w:rPr>
          <w:rFonts w:hint="eastAsia" w:asciiTheme="minorEastAsia" w:hAnsiTheme="minorEastAsia"/>
          <w:b/>
          <w:bCs/>
          <w:sz w:val="21"/>
        </w:rPr>
        <w:t>产业体系、生产体系、经营体系</w:t>
      </w:r>
      <w:r>
        <w:rPr>
          <w:rFonts w:hint="eastAsia" w:asciiTheme="minorEastAsia" w:hAnsiTheme="minorEastAsia"/>
          <w:sz w:val="21"/>
        </w:rPr>
        <w:t>。</w:t>
      </w:r>
    </w:p>
    <w:p>
      <w:pPr>
        <w:pStyle w:val="59"/>
        <w:spacing w:line="240" w:lineRule="auto"/>
        <w:ind w:firstLine="420"/>
        <w:rPr>
          <w:rFonts w:asciiTheme="minorEastAsia" w:hAnsiTheme="minorEastAsia"/>
          <w:sz w:val="21"/>
        </w:rPr>
      </w:pPr>
      <w:r>
        <w:rPr>
          <w:rFonts w:hint="eastAsia" w:asciiTheme="minorEastAsia" w:hAnsiTheme="minorEastAsia"/>
          <w:sz w:val="21"/>
        </w:rPr>
        <w:t>3.要推动改革开放取得新突破，坚持</w:t>
      </w:r>
      <w:r>
        <w:rPr>
          <w:rFonts w:hint="eastAsia" w:asciiTheme="minorEastAsia" w:hAnsiTheme="minorEastAsia"/>
          <w:b/>
          <w:bCs/>
          <w:sz w:val="21"/>
        </w:rPr>
        <w:t>问题导向</w:t>
      </w:r>
      <w:r>
        <w:rPr>
          <w:rFonts w:hint="eastAsia" w:asciiTheme="minorEastAsia" w:hAnsiTheme="minorEastAsia"/>
          <w:sz w:val="21"/>
        </w:rPr>
        <w:t>，有的放矢推进改革，加强对改革举措的评估问效，促进各项改革往深里走、往实里落，加快培育充分竞争的市场，不断激发各类市场主体活力。</w:t>
      </w:r>
    </w:p>
    <w:p>
      <w:pPr>
        <w:pStyle w:val="59"/>
        <w:spacing w:line="240" w:lineRule="auto"/>
        <w:ind w:firstLine="420"/>
        <w:rPr>
          <w:rFonts w:asciiTheme="minorEastAsia" w:hAnsiTheme="minorEastAsia"/>
          <w:sz w:val="21"/>
        </w:rPr>
      </w:pPr>
      <w:r>
        <w:rPr>
          <w:rFonts w:hint="eastAsia" w:asciiTheme="minorEastAsia" w:hAnsiTheme="minorEastAsia"/>
          <w:sz w:val="21"/>
        </w:rPr>
        <w:t>4.要坚决打赢脱贫攻坚战，对标“</w:t>
      </w:r>
      <w:r>
        <w:rPr>
          <w:rFonts w:hint="eastAsia" w:asciiTheme="minorEastAsia" w:hAnsiTheme="minorEastAsia"/>
          <w:b/>
          <w:bCs/>
          <w:sz w:val="21"/>
        </w:rPr>
        <w:t>两不愁三保障</w:t>
      </w:r>
      <w:r>
        <w:rPr>
          <w:rFonts w:hint="eastAsia" w:asciiTheme="minorEastAsia" w:hAnsiTheme="minorEastAsia"/>
          <w:sz w:val="21"/>
        </w:rPr>
        <w:t>”，瞄准突出问题和薄弱环节，一鼓作气、尽锐出战，确保如期实现脱贫目标。要完善移民搬迁扶持政策，确保搬迁群众</w:t>
      </w:r>
      <w:r>
        <w:rPr>
          <w:rFonts w:hint="eastAsia" w:asciiTheme="minorEastAsia" w:hAnsiTheme="minorEastAsia"/>
          <w:b/>
          <w:bCs/>
          <w:sz w:val="21"/>
        </w:rPr>
        <w:t>搬得出、稳得住、能致富</w:t>
      </w:r>
      <w:r>
        <w:rPr>
          <w:rFonts w:hint="eastAsia" w:asciiTheme="minorEastAsia" w:hAnsiTheme="minorEastAsia"/>
          <w:sz w:val="21"/>
        </w:rPr>
        <w:t>。</w:t>
      </w:r>
    </w:p>
    <w:p>
      <w:pPr>
        <w:pStyle w:val="59"/>
        <w:spacing w:line="240" w:lineRule="auto"/>
        <w:ind w:firstLine="420"/>
        <w:rPr>
          <w:rFonts w:asciiTheme="minorEastAsia" w:hAnsiTheme="minorEastAsia"/>
          <w:sz w:val="21"/>
        </w:rPr>
      </w:pPr>
      <w:r>
        <w:rPr>
          <w:rFonts w:hint="eastAsia" w:asciiTheme="minorEastAsia" w:hAnsiTheme="minorEastAsia"/>
          <w:sz w:val="21"/>
        </w:rPr>
        <w:t>5.要牢固树立</w:t>
      </w:r>
      <w:r>
        <w:rPr>
          <w:rFonts w:hint="eastAsia" w:asciiTheme="minorEastAsia" w:hAnsiTheme="minorEastAsia"/>
          <w:b/>
          <w:bCs/>
          <w:sz w:val="21"/>
        </w:rPr>
        <w:t>绿水青山就是金山银山</w:t>
      </w:r>
      <w:r>
        <w:rPr>
          <w:rFonts w:hint="eastAsia" w:asciiTheme="minorEastAsia" w:hAnsiTheme="minorEastAsia"/>
          <w:sz w:val="21"/>
        </w:rPr>
        <w:t>的理念，统筹山水林田湖草系统治理，优化国土空间开发格局，继续打好</w:t>
      </w:r>
      <w:r>
        <w:rPr>
          <w:rFonts w:hint="eastAsia" w:asciiTheme="minorEastAsia" w:hAnsiTheme="minorEastAsia"/>
          <w:b/>
          <w:bCs/>
          <w:sz w:val="21"/>
        </w:rPr>
        <w:t>蓝天、碧水、净土</w:t>
      </w:r>
      <w:r>
        <w:rPr>
          <w:rFonts w:hint="eastAsia" w:asciiTheme="minorEastAsia" w:hAnsiTheme="minorEastAsia"/>
          <w:sz w:val="21"/>
        </w:rPr>
        <w:t>保卫战，抓好生态环境保护。实施河道和滩区综合治理工程，统筹推进两岸堤防、河道控导、滩区治理，推进水资源节约集约利用。</w:t>
      </w:r>
    </w:p>
    <w:p>
      <w:pPr>
        <w:pStyle w:val="59"/>
        <w:spacing w:line="240" w:lineRule="auto"/>
        <w:ind w:firstLine="420"/>
        <w:rPr>
          <w:rFonts w:asciiTheme="minorEastAsia" w:hAnsiTheme="minorEastAsia"/>
          <w:sz w:val="21"/>
        </w:rPr>
      </w:pPr>
      <w:r>
        <w:rPr>
          <w:rFonts w:hint="eastAsia" w:asciiTheme="minorEastAsia" w:hAnsiTheme="minorEastAsia"/>
          <w:sz w:val="21"/>
        </w:rPr>
        <w:t>6.要坚持</w:t>
      </w:r>
      <w:r>
        <w:rPr>
          <w:rFonts w:hint="eastAsia" w:asciiTheme="minorEastAsia" w:hAnsiTheme="minorEastAsia"/>
          <w:b/>
          <w:bCs/>
          <w:sz w:val="21"/>
        </w:rPr>
        <w:t>以人民为中心</w:t>
      </w:r>
      <w:r>
        <w:rPr>
          <w:rFonts w:hint="eastAsia" w:asciiTheme="minorEastAsia" w:hAnsiTheme="minorEastAsia"/>
          <w:sz w:val="21"/>
        </w:rPr>
        <w:t>的发展思想，切实解决好群众的操心事、烦心事、揪心事，扎实做好下岗失业人员、高校毕业生、农民工、退役军人等重点群体就业工作。</w:t>
      </w:r>
    </w:p>
    <w:p>
      <w:pPr>
        <w:pStyle w:val="59"/>
        <w:spacing w:line="240" w:lineRule="auto"/>
        <w:ind w:firstLine="420"/>
        <w:rPr>
          <w:rFonts w:asciiTheme="minorEastAsia" w:hAnsiTheme="minorEastAsia"/>
          <w:sz w:val="21"/>
        </w:rPr>
      </w:pPr>
      <w:r>
        <w:rPr>
          <w:rFonts w:hint="eastAsia" w:asciiTheme="minorEastAsia" w:hAnsiTheme="minorEastAsia"/>
          <w:sz w:val="21"/>
        </w:rPr>
        <w:t>7.</w:t>
      </w:r>
      <w:r>
        <w:rPr>
          <w:rFonts w:hint="eastAsia" w:asciiTheme="minorEastAsia" w:hAnsiTheme="minorEastAsia"/>
          <w:b/>
          <w:bCs/>
          <w:sz w:val="21"/>
        </w:rPr>
        <w:t>坚定的理想信念</w:t>
      </w:r>
      <w:r>
        <w:rPr>
          <w:rFonts w:hint="eastAsia" w:asciiTheme="minorEastAsia" w:hAnsiTheme="minorEastAsia"/>
          <w:sz w:val="21"/>
        </w:rPr>
        <w:t>，永远是激励我们奋勇向前、克难制胜不竭的力量源泉。要持之以恒正风肃纪，一体推进</w:t>
      </w:r>
      <w:r>
        <w:rPr>
          <w:rFonts w:hint="eastAsia" w:asciiTheme="minorEastAsia" w:hAnsiTheme="minorEastAsia"/>
          <w:b/>
          <w:bCs/>
          <w:sz w:val="21"/>
        </w:rPr>
        <w:t>不敢腐、不能腐、不想腐</w:t>
      </w:r>
      <w:r>
        <w:rPr>
          <w:rFonts w:hint="eastAsia" w:asciiTheme="minorEastAsia" w:hAnsiTheme="minorEastAsia"/>
          <w:sz w:val="21"/>
        </w:rPr>
        <w:t>，营造风清气正的创业环境。</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★2020年政府工作报告</w:t>
      </w:r>
    </w:p>
    <w:p>
      <w:pPr>
        <w:pStyle w:val="52"/>
        <w:tabs>
          <w:tab w:val="left" w:pos="2127"/>
          <w:tab w:val="left" w:pos="3828"/>
          <w:tab w:val="left" w:pos="5529"/>
        </w:tabs>
        <w:spacing w:line="240" w:lineRule="auto"/>
        <w:ind w:firstLine="422"/>
        <w:rPr>
          <w:rFonts w:ascii="宋体" w:hAnsi="宋体" w:eastAsia="宋体" w:cstheme="minorEastAsia"/>
          <w:b/>
          <w:kern w:val="0"/>
          <w:szCs w:val="21"/>
        </w:rPr>
      </w:pPr>
      <w:r>
        <w:rPr>
          <w:rFonts w:hint="eastAsia" w:ascii="宋体" w:hAnsi="宋体" w:eastAsia="宋体" w:cstheme="minorEastAsia"/>
          <w:b/>
          <w:kern w:val="0"/>
          <w:szCs w:val="21"/>
        </w:rPr>
        <w:t>2019年和今年以来工作回顾</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◎国内生产总值达到99.1万亿元，增长6.1%。城镇新增就业1352万人，调查失业率在5.3%以下。居民消费价格上涨2.9%。国际收支基本平衡。常住人口城镇化率首次超过60%，重大区域战略深入实施。</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◎大众创业万众创新深入开展，企业数量日均净增1万户以上。减税降费2.36万亿元。设立科创板。农村贫困人口减少1109万，贫困发生率降至0.6%，脱贫攻坚取得决定性成就。居民人均可支配收入超过3万元。</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在疫情防控中，我们按照坚定信心、同舟共济、科学防治、精准施策的总要求，抓紧抓实抓细各项工作。积极开展国际合作，本着公开、透明、负责任态度，及时通报疫情信息，主动分享防疫技术和做法，相互帮助、共同抗疫。</w:t>
      </w:r>
    </w:p>
    <w:p>
      <w:pPr>
        <w:pStyle w:val="52"/>
        <w:tabs>
          <w:tab w:val="left" w:pos="2127"/>
          <w:tab w:val="left" w:pos="3828"/>
          <w:tab w:val="left" w:pos="5529"/>
        </w:tabs>
        <w:spacing w:line="240" w:lineRule="auto"/>
        <w:ind w:firstLine="422"/>
        <w:rPr>
          <w:rFonts w:ascii="宋体" w:hAnsi="宋体" w:eastAsia="宋体" w:cstheme="minorEastAsia"/>
          <w:b/>
          <w:kern w:val="0"/>
          <w:szCs w:val="21"/>
        </w:rPr>
      </w:pPr>
      <w:r>
        <w:rPr>
          <w:rFonts w:hint="eastAsia" w:ascii="宋体" w:hAnsi="宋体" w:eastAsia="宋体" w:cstheme="minorEastAsia"/>
          <w:b/>
          <w:kern w:val="0"/>
          <w:szCs w:val="21"/>
        </w:rPr>
        <w:t>今年发展主要目标和下一阶段工作总体部署</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坚持稳中求进工作总基调，坚持新发展理念，坚持以供给侧结构性改革为主线，坚持以改革开放为动力推动高质量发展，坚决打好三大攻坚战，加大“六稳”工作力度，保居民就业、保基本民生、保市场主体、保粮食能源安全、保产业链供应链稳定、保基层运转，坚定实施扩大内需战略，维护经济发展和社会稳定大局，确保完成决战决胜脱贫攻坚目标任务，全面建成小康社会。</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今年要优先稳就业保民生，坚决打赢脱贫攻坚战，努力实现全面建成小康社会目标任务。城镇新增就业900万人以上，城镇调查失业率6%左右，城镇登记失业率5.5%左右；居民消费价格涨幅3.5%左右。现行标准下农村贫困人口全部脱贫、贫困县全部摘帽。</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我们没有提出全年经济增速具体目标，主要因为全球疫情和经贸形势不确定性很大，我国发展面临一些难以预料的影响因素。这有利于引导各方面集中精力抓好“六稳”、“六保”。“六保”是今年“六稳”工作的着力点。守住“六保”底线，就能稳住经济基本盘；以保促稳、稳中求进，就能为全面建成小康社会夯实基础。要用改革开放办法，稳就业、保民生、促消费，拉动市场、稳定增长，走出一条有效应对冲击、实现良性循环的新路子。</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积极的财政政策要更加积极有为。今年赤字率拟按3.6%以上安排，财政赤字规模比去年增加1万亿元，同时发行1万亿元抗疫特别国债。上述2万亿元全部转给地方，主要用于保就业、保基本民生、保市场主体。各级政府必须真正过紧日子，其中非急需非刚性支出压减50%以上。</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稳健的货币政策要更加灵活适度。综合运用降准降息、再贷款等手段，引导广义货币供应量和社会融资规模增速明显高于去年。创新直达实体经济的货币政策工具，务必推动企业便利获得贷款，推动利率持续下行。</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◎就业优先政策要全面强化。财政、货币和投资等政策要聚力支持稳就业。确保剩余贫困人口全部脱贫。要打好蓝天、碧水、净土保卫战，实现污染防治攻坚战阶段性目标。</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下一阶段工作具体部署</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◎加大宏观政策实施力度，着力稳企业保就业。强化对稳企业的金融支持。千方百计稳定和扩大就业。</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依靠改革激发市场主体活力，增强发展新动能。深化“放管服”改革。推进要素市场化配置改革。提升国资国企改革成效。优化民营经济发展环境。推动制造业升级和新兴产业发展。提高科技创新支撑能力。深入推进大众创业万众创新。</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◎实施扩大内需战略，推动经济发展方式加快转变。推动消费回升。扩大有效投资。深入推进新型城镇化。加快落实区域发展战略。提高生态环境治理成效。保障能源安全。</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◎确保实现脱贫攻坚目标，促进农业丰收农民增收。坚决打赢脱贫攻坚战。着力抓好农业生产。拓展农民就业增收渠道。</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◎推进更高水平对外开放，稳住外贸外资基本盘。促进外贸基本稳定。积极利用外资。高质量共建“一带一路”。推动贸易和投资自由化便利化。</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围绕保障和改善民生，推动社会事业改革发展。加强公共卫生体系建设。提高基本医疗服务水平。推动教育公平发展和质量提升。加大基本民生保障力度。丰富群众精神文化生活。加强和创新社会治理。强化安全生产责任。</w:t>
      </w:r>
    </w:p>
    <w:p>
      <w:pPr>
        <w:pStyle w:val="52"/>
        <w:tabs>
          <w:tab w:val="left" w:pos="2127"/>
          <w:tab w:val="left" w:pos="3828"/>
          <w:tab w:val="left" w:pos="5529"/>
        </w:tabs>
        <w:spacing w:line="240" w:lineRule="auto"/>
        <w:ind w:firstLine="422"/>
        <w:rPr>
          <w:rFonts w:ascii="宋体" w:hAnsi="宋体" w:eastAsia="宋体" w:cstheme="minorEastAsia"/>
          <w:b/>
          <w:kern w:val="0"/>
          <w:szCs w:val="21"/>
        </w:rPr>
      </w:pPr>
      <w:r>
        <w:rPr>
          <w:rFonts w:hint="eastAsia" w:ascii="宋体" w:hAnsi="宋体" w:eastAsia="宋体" w:cstheme="minorEastAsia"/>
          <w:b/>
          <w:kern w:val="0"/>
          <w:szCs w:val="21"/>
        </w:rPr>
        <w:t>其他</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◎各级政府要自觉在思想上政治上行动上同以习近平同志为核心的党中央保持高度一致，践行以人民为中心的发展思想，落实全面从严治党要求，坚持依法行政，坚持政务公开，提高治理能力。</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◎建立健全特别行政区维护国家安全的法律制度和执行机制，落实特区政府的宪制责任。完善促进两岸交流合作、深化两岸融合发展、保障台湾同胞福祉的制度安排和政策措施。</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◎中国将同各国加强防疫合作，促进世界经济稳定，推进全球治理，维护以联合国为核心的国际体系和以国际法为基础的国际秩序，推动构建人类命运共同体。</w:t>
      </w:r>
    </w:p>
    <w:p>
      <w:pPr>
        <w:ind w:firstLine="426" w:firstLineChars="202"/>
        <w:rPr>
          <w:rFonts w:asciiTheme="minorEastAsia" w:hAnsiTheme="minorEastAsia"/>
          <w:b/>
        </w:rPr>
      </w:pPr>
      <w:r>
        <w:rPr>
          <w:rFonts w:hint="eastAsia" w:asciiTheme="minorEastAsia" w:hAnsiTheme="minorEastAsia"/>
          <w:b/>
        </w:rPr>
        <w:t>【试题练兵】</w:t>
      </w:r>
    </w:p>
    <w:p>
      <w:pPr>
        <w:pStyle w:val="52"/>
        <w:ind w:firstLine="420"/>
        <w:jc w:val="left"/>
        <w:rPr>
          <w:rFonts w:ascii="楷体" w:hAnsi="楷体" w:eastAsia="楷体"/>
          <w:szCs w:val="21"/>
        </w:rPr>
      </w:pPr>
      <w:r>
        <w:rPr>
          <w:rFonts w:hint="eastAsia" w:ascii="楷体" w:hAnsi="楷体" w:eastAsia="楷体"/>
          <w:szCs w:val="21"/>
        </w:rPr>
        <w:t>1.清人张潮在《幽梦影》中说：“少年读书，如隙中窥月；中年读书，如庭中望月；老年读书，如台上玩月，皆以阅历之浅深，为所得之浅深耳”。张潮所言蕴含的哲理是：</w:t>
      </w:r>
    </w:p>
    <w:p>
      <w:pPr>
        <w:pStyle w:val="52"/>
        <w:ind w:firstLine="420"/>
        <w:jc w:val="left"/>
        <w:rPr>
          <w:rFonts w:ascii="楷体" w:hAnsi="楷体" w:eastAsia="楷体"/>
          <w:szCs w:val="21"/>
        </w:rPr>
      </w:pPr>
      <w:r>
        <w:rPr>
          <w:rFonts w:hint="eastAsia" w:ascii="楷体" w:hAnsi="楷体" w:eastAsia="楷体"/>
          <w:szCs w:val="21"/>
        </w:rPr>
        <w:t>A.事物之间的联系是客观的</w:t>
      </w:r>
      <w:r>
        <w:rPr>
          <w:rFonts w:hint="eastAsia" w:ascii="楷体" w:hAnsi="楷体" w:eastAsia="楷体"/>
          <w:szCs w:val="21"/>
        </w:rPr>
        <w:tab/>
      </w:r>
      <w:r>
        <w:rPr>
          <w:rFonts w:hint="eastAsia" w:ascii="楷体" w:hAnsi="楷体" w:eastAsia="楷体"/>
          <w:szCs w:val="21"/>
        </w:rPr>
        <w:tab/>
      </w:r>
      <w:r>
        <w:rPr>
          <w:rFonts w:hint="eastAsia" w:ascii="楷体" w:hAnsi="楷体" w:eastAsia="楷体"/>
          <w:szCs w:val="21"/>
        </w:rPr>
        <w:tab/>
      </w:r>
      <w:r>
        <w:rPr>
          <w:rFonts w:hint="eastAsia" w:ascii="楷体" w:hAnsi="楷体" w:eastAsia="楷体"/>
          <w:szCs w:val="21"/>
        </w:rPr>
        <w:tab/>
      </w:r>
      <w:r>
        <w:rPr>
          <w:rFonts w:hint="eastAsia" w:ascii="楷体" w:hAnsi="楷体" w:eastAsia="楷体"/>
          <w:szCs w:val="21"/>
        </w:rPr>
        <w:tab/>
      </w:r>
    </w:p>
    <w:p>
      <w:pPr>
        <w:pStyle w:val="52"/>
        <w:ind w:firstLine="420"/>
        <w:jc w:val="left"/>
        <w:rPr>
          <w:rFonts w:ascii="楷体" w:hAnsi="楷体" w:eastAsia="楷体"/>
          <w:szCs w:val="21"/>
        </w:rPr>
      </w:pPr>
      <w:r>
        <w:rPr>
          <w:rFonts w:hint="eastAsia" w:ascii="楷体" w:hAnsi="楷体" w:eastAsia="楷体"/>
          <w:szCs w:val="21"/>
        </w:rPr>
        <w:t>B.矛盾的特殊性中包含有普遍性</w:t>
      </w:r>
    </w:p>
    <w:p>
      <w:pPr>
        <w:pStyle w:val="52"/>
        <w:spacing w:line="240" w:lineRule="auto"/>
        <w:ind w:firstLine="420"/>
        <w:jc w:val="left"/>
        <w:rPr>
          <w:rFonts w:ascii="楷体" w:hAnsi="楷体" w:eastAsia="楷体"/>
          <w:szCs w:val="21"/>
        </w:rPr>
      </w:pPr>
      <w:r>
        <w:rPr>
          <w:rFonts w:hint="eastAsia" w:ascii="楷体" w:hAnsi="楷体" w:eastAsia="楷体"/>
          <w:szCs w:val="21"/>
        </w:rPr>
        <w:t>C.事物的发展都遵循一定的规律</w:t>
      </w:r>
      <w:r>
        <w:rPr>
          <w:rFonts w:hint="eastAsia" w:ascii="楷体" w:hAnsi="楷体" w:eastAsia="楷体"/>
          <w:szCs w:val="21"/>
        </w:rPr>
        <w:tab/>
      </w:r>
      <w:r>
        <w:rPr>
          <w:rFonts w:hint="eastAsia" w:ascii="楷体" w:hAnsi="楷体" w:eastAsia="楷体"/>
          <w:szCs w:val="21"/>
        </w:rPr>
        <w:tab/>
      </w:r>
      <w:r>
        <w:rPr>
          <w:rFonts w:hint="eastAsia" w:ascii="楷体" w:hAnsi="楷体" w:eastAsia="楷体"/>
          <w:szCs w:val="21"/>
        </w:rPr>
        <w:tab/>
      </w:r>
      <w:r>
        <w:rPr>
          <w:rFonts w:hint="eastAsia" w:ascii="楷体" w:hAnsi="楷体" w:eastAsia="楷体"/>
          <w:szCs w:val="21"/>
        </w:rPr>
        <w:tab/>
      </w:r>
    </w:p>
    <w:p>
      <w:pPr>
        <w:pStyle w:val="52"/>
        <w:spacing w:line="240" w:lineRule="auto"/>
        <w:ind w:firstLine="420"/>
        <w:jc w:val="left"/>
        <w:rPr>
          <w:rFonts w:ascii="楷体" w:hAnsi="楷体" w:eastAsia="楷体"/>
          <w:szCs w:val="21"/>
        </w:rPr>
      </w:pPr>
      <w:r>
        <w:rPr>
          <w:rFonts w:hint="eastAsia" w:ascii="楷体" w:hAnsi="楷体" w:eastAsia="楷体"/>
          <w:szCs w:val="21"/>
        </w:rPr>
        <w:t>D.任何事物都有现象与本质之分</w:t>
      </w:r>
    </w:p>
    <w:p>
      <w:pPr>
        <w:pStyle w:val="52"/>
        <w:ind w:firstLine="420"/>
        <w:jc w:val="left"/>
        <w:rPr>
          <w:rFonts w:ascii="楷体" w:hAnsi="楷体" w:eastAsia="楷体"/>
          <w:szCs w:val="21"/>
        </w:rPr>
      </w:pPr>
      <w:r>
        <w:rPr>
          <w:rFonts w:hint="eastAsia" w:ascii="楷体" w:hAnsi="楷体" w:eastAsia="楷体"/>
          <w:szCs w:val="21"/>
        </w:rPr>
        <w:t>【答案】 C。解析：由题意可得，个人随着年龄的增长、阅历的加深，对书本的理解也在不断加深，这揭示了事物的发展都遵循一定规律的哲学原理。故本题选 C。</w:t>
      </w:r>
    </w:p>
    <w:p>
      <w:pPr>
        <w:pStyle w:val="52"/>
        <w:spacing w:line="240" w:lineRule="auto"/>
        <w:ind w:firstLine="420"/>
        <w:jc w:val="left"/>
        <w:rPr>
          <w:rFonts w:ascii="楷体" w:hAnsi="楷体" w:eastAsia="楷体"/>
          <w:szCs w:val="21"/>
        </w:rPr>
      </w:pPr>
    </w:p>
    <w:p>
      <w:pPr>
        <w:pStyle w:val="52"/>
        <w:spacing w:line="240" w:lineRule="auto"/>
        <w:ind w:firstLine="424" w:firstLineChars="202"/>
        <w:jc w:val="left"/>
        <w:rPr>
          <w:rFonts w:ascii="楷体" w:hAnsi="楷体" w:eastAsia="楷体"/>
          <w:szCs w:val="21"/>
        </w:rPr>
      </w:pPr>
      <w:r>
        <w:rPr>
          <w:rFonts w:hint="eastAsia" w:ascii="楷体" w:hAnsi="楷体" w:eastAsia="楷体"/>
          <w:szCs w:val="21"/>
        </w:rPr>
        <w:t>2.邓小平同志在探索中国特色社会主义道路中，强调，促进我国经济和社会可持续发展，必须在保持经济增长的同时______</w:t>
      </w:r>
    </w:p>
    <w:p>
      <w:pPr>
        <w:pStyle w:val="52"/>
        <w:spacing w:line="240" w:lineRule="auto"/>
        <w:ind w:firstLine="424" w:firstLineChars="202"/>
        <w:jc w:val="left"/>
        <w:rPr>
          <w:rFonts w:ascii="楷体" w:hAnsi="楷体" w:eastAsia="楷体"/>
          <w:szCs w:val="21"/>
        </w:rPr>
      </w:pPr>
      <w:r>
        <w:rPr>
          <w:rFonts w:hint="eastAsia" w:ascii="楷体" w:hAnsi="楷体" w:eastAsia="楷体"/>
          <w:szCs w:val="21"/>
        </w:rPr>
        <w:t>A.坚持人口、自然资源、生态环境的协调发展</w:t>
      </w:r>
    </w:p>
    <w:p>
      <w:pPr>
        <w:pStyle w:val="52"/>
        <w:spacing w:line="240" w:lineRule="auto"/>
        <w:ind w:firstLine="424" w:firstLineChars="202"/>
        <w:jc w:val="left"/>
        <w:rPr>
          <w:rFonts w:ascii="楷体" w:hAnsi="楷体" w:eastAsia="楷体"/>
          <w:szCs w:val="21"/>
        </w:rPr>
      </w:pPr>
      <w:r>
        <w:rPr>
          <w:rFonts w:hint="eastAsia" w:ascii="楷体" w:hAnsi="楷体" w:eastAsia="楷体"/>
          <w:szCs w:val="21"/>
        </w:rPr>
        <w:t>B.引进技术、资金、人才，加强管理</w:t>
      </w:r>
    </w:p>
    <w:p>
      <w:pPr>
        <w:pStyle w:val="52"/>
        <w:spacing w:line="240" w:lineRule="auto"/>
        <w:ind w:firstLine="424" w:firstLineChars="202"/>
        <w:jc w:val="left"/>
        <w:rPr>
          <w:rFonts w:ascii="楷体" w:hAnsi="楷体" w:eastAsia="楷体"/>
          <w:szCs w:val="21"/>
        </w:rPr>
      </w:pPr>
      <w:r>
        <w:rPr>
          <w:rFonts w:hint="eastAsia" w:ascii="楷体" w:hAnsi="楷体" w:eastAsia="楷体"/>
          <w:szCs w:val="21"/>
        </w:rPr>
        <w:t>C.由粗放型向集约型转变</w:t>
      </w:r>
    </w:p>
    <w:p>
      <w:pPr>
        <w:pStyle w:val="52"/>
        <w:spacing w:line="240" w:lineRule="auto"/>
        <w:ind w:firstLine="424" w:firstLineChars="202"/>
        <w:jc w:val="left"/>
        <w:rPr>
          <w:rFonts w:ascii="楷体" w:hAnsi="楷体" w:eastAsia="楷体"/>
          <w:szCs w:val="21"/>
        </w:rPr>
      </w:pPr>
      <w:r>
        <w:rPr>
          <w:rFonts w:hint="eastAsia" w:ascii="楷体" w:hAnsi="楷体" w:eastAsia="楷体"/>
          <w:szCs w:val="21"/>
        </w:rPr>
        <w:t>D.开发能源，发展交通，加强基础设施建设</w:t>
      </w:r>
    </w:p>
    <w:p>
      <w:pPr>
        <w:pStyle w:val="52"/>
        <w:spacing w:line="240" w:lineRule="auto"/>
        <w:ind w:firstLine="424" w:firstLineChars="202"/>
        <w:jc w:val="left"/>
        <w:rPr>
          <w:rFonts w:ascii="楷体" w:hAnsi="楷体" w:eastAsia="楷体"/>
          <w:szCs w:val="21"/>
        </w:rPr>
      </w:pPr>
      <w:r>
        <w:rPr>
          <w:rFonts w:hint="eastAsia" w:ascii="楷体" w:hAnsi="楷体" w:eastAsia="楷体"/>
          <w:szCs w:val="21"/>
        </w:rPr>
        <w:t>【答案】A。解析：可持续发展是邓小平可持续发展战略思想具有创造性的提法。邓小平同志对人口的可持续发展、资源的可持续利用、环境的可持续保护作了深刻阐释，提出了生态可持续发展的重要观点。故本题答案为A。</w:t>
      </w:r>
    </w:p>
    <w:p>
      <w:pPr>
        <w:ind w:firstLine="371" w:firstLineChars="177"/>
        <w:rPr>
          <w:rFonts w:ascii="宋体" w:hAnsi="宋体"/>
          <w:szCs w:val="21"/>
        </w:rPr>
      </w:pPr>
    </w:p>
    <w:p>
      <w:pPr>
        <w:pStyle w:val="52"/>
        <w:spacing w:line="240" w:lineRule="auto"/>
        <w:ind w:firstLine="424" w:firstLineChars="202"/>
        <w:jc w:val="left"/>
        <w:rPr>
          <w:rFonts w:ascii="楷体" w:hAnsi="楷体" w:eastAsia="楷体"/>
          <w:szCs w:val="21"/>
        </w:rPr>
      </w:pPr>
      <w:r>
        <w:rPr>
          <w:rFonts w:hint="eastAsia" w:ascii="楷体" w:hAnsi="楷体" w:eastAsia="楷体"/>
          <w:szCs w:val="21"/>
        </w:rPr>
        <w:t>3.马克思主义中国化理论成果的精髓是：</w:t>
      </w:r>
    </w:p>
    <w:p>
      <w:pPr>
        <w:pStyle w:val="52"/>
        <w:tabs>
          <w:tab w:val="left" w:pos="3828"/>
        </w:tabs>
        <w:spacing w:line="240" w:lineRule="auto"/>
        <w:ind w:firstLine="424" w:firstLineChars="202"/>
        <w:jc w:val="left"/>
        <w:rPr>
          <w:rFonts w:ascii="楷体" w:hAnsi="楷体" w:eastAsia="楷体"/>
          <w:szCs w:val="21"/>
        </w:rPr>
      </w:pPr>
      <w:r>
        <w:rPr>
          <w:rFonts w:hint="eastAsia" w:ascii="楷体" w:hAnsi="楷体" w:eastAsia="楷体"/>
          <w:szCs w:val="21"/>
        </w:rPr>
        <w:t>A.理论联系实际</w:t>
      </w:r>
      <w:r>
        <w:rPr>
          <w:rFonts w:hint="eastAsia" w:ascii="楷体" w:hAnsi="楷体" w:eastAsia="楷体"/>
          <w:szCs w:val="21"/>
        </w:rPr>
        <w:tab/>
      </w:r>
      <w:r>
        <w:rPr>
          <w:rFonts w:hint="eastAsia" w:ascii="楷体" w:hAnsi="楷体" w:eastAsia="楷体"/>
          <w:szCs w:val="21"/>
        </w:rPr>
        <w:t>B.解放思想</w:t>
      </w:r>
    </w:p>
    <w:p>
      <w:pPr>
        <w:pStyle w:val="52"/>
        <w:tabs>
          <w:tab w:val="left" w:pos="3828"/>
        </w:tabs>
        <w:spacing w:line="240" w:lineRule="auto"/>
        <w:ind w:firstLine="424" w:firstLineChars="202"/>
        <w:jc w:val="left"/>
        <w:rPr>
          <w:rFonts w:ascii="楷体" w:hAnsi="楷体" w:eastAsia="楷体"/>
          <w:szCs w:val="21"/>
        </w:rPr>
      </w:pPr>
      <w:r>
        <w:rPr>
          <w:rFonts w:hint="eastAsia" w:ascii="楷体" w:hAnsi="楷体" w:eastAsia="楷体"/>
          <w:szCs w:val="21"/>
        </w:rPr>
        <w:t>C.实事求是</w:t>
      </w:r>
      <w:r>
        <w:rPr>
          <w:rFonts w:hint="eastAsia" w:ascii="楷体" w:hAnsi="楷体" w:eastAsia="楷体"/>
          <w:szCs w:val="21"/>
        </w:rPr>
        <w:tab/>
      </w:r>
      <w:r>
        <w:rPr>
          <w:rFonts w:hint="eastAsia" w:ascii="楷体" w:hAnsi="楷体" w:eastAsia="楷体"/>
          <w:szCs w:val="21"/>
        </w:rPr>
        <w:t>D.与时俱进</w:t>
      </w:r>
    </w:p>
    <w:p>
      <w:pPr>
        <w:pStyle w:val="52"/>
        <w:spacing w:line="240" w:lineRule="auto"/>
        <w:ind w:firstLine="424" w:firstLineChars="202"/>
        <w:jc w:val="left"/>
        <w:rPr>
          <w:rFonts w:ascii="楷体" w:hAnsi="楷体" w:eastAsia="楷体"/>
          <w:szCs w:val="21"/>
        </w:rPr>
      </w:pPr>
      <w:r>
        <w:rPr>
          <w:rFonts w:hint="eastAsia" w:ascii="楷体" w:hAnsi="楷体" w:eastAsia="楷体"/>
          <w:szCs w:val="21"/>
        </w:rPr>
        <w:t>【答案】C。</w:t>
      </w:r>
    </w:p>
    <w:p>
      <w:pPr>
        <w:ind w:firstLine="371" w:firstLineChars="177"/>
        <w:rPr>
          <w:rFonts w:ascii="楷体" w:hAnsi="楷体" w:eastAsia="楷体"/>
          <w:szCs w:val="21"/>
        </w:rPr>
      </w:pPr>
    </w:p>
    <w:p>
      <w:pPr>
        <w:ind w:firstLine="371" w:firstLineChars="177"/>
        <w:rPr>
          <w:rFonts w:ascii="楷体" w:hAnsi="楷体" w:eastAsia="楷体"/>
          <w:szCs w:val="21"/>
        </w:rPr>
      </w:pPr>
      <w:r>
        <w:rPr>
          <w:rFonts w:hint="eastAsia" w:ascii="楷体" w:hAnsi="楷体" w:eastAsia="楷体"/>
          <w:szCs w:val="21"/>
        </w:rPr>
        <w:t>4.中国梦最核心的内容是：</w:t>
      </w:r>
    </w:p>
    <w:p>
      <w:pPr>
        <w:ind w:firstLine="371" w:firstLineChars="177"/>
        <w:rPr>
          <w:rFonts w:ascii="楷体" w:hAnsi="楷体" w:eastAsia="楷体"/>
          <w:szCs w:val="21"/>
        </w:rPr>
      </w:pPr>
      <w:r>
        <w:rPr>
          <w:rFonts w:hint="eastAsia" w:ascii="楷体" w:hAnsi="楷体" w:eastAsia="楷体"/>
          <w:szCs w:val="21"/>
        </w:rPr>
        <w:t>A.人民有信仰，国家有力量，民族有希望</w:t>
      </w:r>
    </w:p>
    <w:p>
      <w:pPr>
        <w:ind w:firstLine="371" w:firstLineChars="177"/>
        <w:rPr>
          <w:rFonts w:ascii="楷体" w:hAnsi="楷体" w:eastAsia="楷体"/>
          <w:szCs w:val="21"/>
        </w:rPr>
      </w:pPr>
      <w:r>
        <w:rPr>
          <w:rFonts w:hint="eastAsia" w:ascii="楷体" w:hAnsi="楷体" w:eastAsia="楷体"/>
          <w:szCs w:val="21"/>
        </w:rPr>
        <w:t>B.使中国和世界共同发展</w:t>
      </w:r>
    </w:p>
    <w:p>
      <w:pPr>
        <w:ind w:firstLine="371" w:firstLineChars="177"/>
        <w:rPr>
          <w:rFonts w:ascii="楷体" w:hAnsi="楷体" w:eastAsia="楷体"/>
          <w:szCs w:val="21"/>
        </w:rPr>
      </w:pPr>
      <w:r>
        <w:rPr>
          <w:rFonts w:hint="eastAsia" w:ascii="楷体" w:hAnsi="楷体" w:eastAsia="楷体"/>
          <w:szCs w:val="21"/>
        </w:rPr>
        <w:t>C.建成富强民主文明美丽和谐的社会主义现代化强国</w:t>
      </w:r>
    </w:p>
    <w:p>
      <w:pPr>
        <w:ind w:firstLine="371" w:firstLineChars="177"/>
        <w:rPr>
          <w:rFonts w:ascii="楷体" w:hAnsi="楷体" w:eastAsia="楷体"/>
          <w:szCs w:val="21"/>
        </w:rPr>
      </w:pPr>
      <w:r>
        <w:rPr>
          <w:rFonts w:hint="eastAsia" w:ascii="楷体" w:hAnsi="楷体" w:eastAsia="楷体"/>
          <w:szCs w:val="21"/>
        </w:rPr>
        <w:t>D.国家富强，民族振兴，人民幸福</w:t>
      </w:r>
    </w:p>
    <w:p>
      <w:pPr>
        <w:ind w:firstLine="371" w:firstLineChars="177"/>
        <w:rPr>
          <w:rFonts w:ascii="楷体" w:hAnsi="楷体" w:eastAsia="楷体"/>
          <w:szCs w:val="21"/>
        </w:rPr>
      </w:pPr>
      <w:r>
        <w:rPr>
          <w:rFonts w:hint="eastAsia" w:ascii="楷体" w:hAnsi="楷体" w:eastAsia="楷体"/>
          <w:szCs w:val="21"/>
        </w:rPr>
        <w:t>【答案】D。</w:t>
      </w:r>
    </w:p>
    <w:p>
      <w:pPr>
        <w:ind w:firstLine="371" w:firstLineChars="177"/>
        <w:rPr>
          <w:rFonts w:ascii="宋体" w:hAnsi="宋体"/>
          <w:szCs w:val="21"/>
        </w:rPr>
      </w:pPr>
    </w:p>
    <w:p>
      <w:pPr>
        <w:ind w:firstLine="424" w:firstLineChars="176"/>
        <w:rPr>
          <w:rFonts w:asciiTheme="minorEastAsia" w:hAnsiTheme="minorEastAsia"/>
        </w:rPr>
      </w:pPr>
      <w:bookmarkStart w:id="3" w:name="_Toc504403217"/>
      <w:bookmarkStart w:id="4" w:name="_Toc509409603"/>
      <w:r>
        <w:rPr>
          <w:rFonts w:hint="eastAsia" w:asciiTheme="minorEastAsia" w:hAnsiTheme="minorEastAsia"/>
          <w:b/>
          <w:sz w:val="24"/>
          <w:szCs w:val="24"/>
        </w:rPr>
        <w:t>二、</w:t>
      </w:r>
      <w:bookmarkEnd w:id="3"/>
      <w:bookmarkEnd w:id="4"/>
      <w:bookmarkStart w:id="5" w:name="_Toc509409605"/>
      <w:r>
        <w:rPr>
          <w:rFonts w:hint="eastAsia"/>
          <w:b/>
          <w:sz w:val="24"/>
          <w:szCs w:val="24"/>
        </w:rPr>
        <w:t>经济</w:t>
      </w:r>
      <w:bookmarkEnd w:id="5"/>
    </w:p>
    <w:p>
      <w:pPr>
        <w:ind w:firstLine="424" w:firstLineChars="202"/>
        <w:rPr>
          <w:rFonts w:asciiTheme="minorEastAsia" w:hAnsiTheme="minorEastAsia"/>
          <w:szCs w:val="21"/>
        </w:rPr>
      </w:pPr>
      <w:r>
        <w:rPr>
          <w:rFonts w:hint="eastAsia" w:asciiTheme="minorEastAsia" w:hAnsiTheme="minorEastAsia"/>
          <w:szCs w:val="21"/>
        </w:rPr>
        <w:t>★需求和需求定理</w:t>
      </w:r>
    </w:p>
    <w:p>
      <w:pPr>
        <w:ind w:firstLine="424" w:firstLineChars="202"/>
        <w:rPr>
          <w:rFonts w:asciiTheme="minorEastAsia" w:hAnsiTheme="minorEastAsia"/>
          <w:szCs w:val="21"/>
        </w:rPr>
      </w:pPr>
      <w:r>
        <w:rPr>
          <w:rFonts w:hint="eastAsia" w:asciiTheme="minorEastAsia" w:hAnsiTheme="minorEastAsia"/>
          <w:szCs w:val="21"/>
        </w:rPr>
        <w:t>1.需求</w:t>
      </w:r>
    </w:p>
    <w:p>
      <w:pPr>
        <w:ind w:firstLine="424" w:firstLineChars="202"/>
        <w:rPr>
          <w:rFonts w:asciiTheme="minorEastAsia" w:hAnsiTheme="minorEastAsia"/>
          <w:szCs w:val="21"/>
        </w:rPr>
      </w:pPr>
      <w:r>
        <w:rPr>
          <w:rFonts w:hint="eastAsia" w:asciiTheme="minorEastAsia" w:hAnsiTheme="minorEastAsia"/>
          <w:szCs w:val="21"/>
        </w:rPr>
        <w:t>（1）需求的含义</w:t>
      </w:r>
    </w:p>
    <w:p>
      <w:pPr>
        <w:ind w:firstLine="424" w:firstLineChars="202"/>
        <w:rPr>
          <w:rFonts w:asciiTheme="minorEastAsia" w:hAnsiTheme="minorEastAsia"/>
          <w:szCs w:val="21"/>
        </w:rPr>
      </w:pPr>
      <w:r>
        <w:rPr>
          <w:rFonts w:hint="eastAsia" w:asciiTheme="minorEastAsia" w:hAnsiTheme="minorEastAsia"/>
          <w:szCs w:val="21"/>
        </w:rPr>
        <w:t>经济学中的需求是指在一定的时期，在某一既定的价格水平下，消费者愿意并且能够购买的商品数量。</w:t>
      </w:r>
    </w:p>
    <w:p>
      <w:pPr>
        <w:ind w:firstLine="424" w:firstLineChars="202"/>
        <w:rPr>
          <w:rFonts w:asciiTheme="minorEastAsia" w:hAnsiTheme="minorEastAsia"/>
          <w:szCs w:val="21"/>
        </w:rPr>
      </w:pPr>
      <w:r>
        <w:rPr>
          <w:rFonts w:hint="eastAsia" w:asciiTheme="minorEastAsia" w:hAnsiTheme="minorEastAsia"/>
          <w:szCs w:val="21"/>
        </w:rPr>
        <w:t>（2）需求的分类</w:t>
      </w:r>
    </w:p>
    <w:p>
      <w:pPr>
        <w:ind w:firstLine="424" w:firstLineChars="202"/>
        <w:rPr>
          <w:rFonts w:asciiTheme="minorEastAsia" w:hAnsiTheme="minorEastAsia"/>
          <w:szCs w:val="21"/>
        </w:rPr>
      </w:pPr>
      <w:r>
        <w:rPr>
          <w:rFonts w:hint="eastAsia" w:asciiTheme="minorEastAsia" w:hAnsiTheme="minorEastAsia"/>
          <w:szCs w:val="21"/>
        </w:rPr>
        <w:t>需求还可以分为内需和外需。国民经济“三驾马车”是指投资、消费和出口，它们是拉动经济增长的最主要力量。投资和消费合称为内需，出口称为外需。</w:t>
      </w:r>
    </w:p>
    <w:p>
      <w:pPr>
        <w:ind w:firstLine="424" w:firstLineChars="202"/>
        <w:rPr>
          <w:rFonts w:asciiTheme="minorEastAsia" w:hAnsiTheme="minorEastAsia"/>
          <w:szCs w:val="21"/>
        </w:rPr>
      </w:pPr>
      <w:r>
        <w:rPr>
          <w:rFonts w:hint="eastAsia" w:asciiTheme="minorEastAsia" w:hAnsiTheme="minorEastAsia"/>
          <w:szCs w:val="21"/>
        </w:rPr>
        <w:t>（3）影响需求的因素</w:t>
      </w:r>
    </w:p>
    <w:p>
      <w:pPr>
        <w:ind w:firstLine="424" w:firstLineChars="202"/>
        <w:rPr>
          <w:rFonts w:asciiTheme="minorEastAsia" w:hAnsiTheme="minorEastAsia"/>
          <w:szCs w:val="21"/>
        </w:rPr>
      </w:pPr>
      <w:r>
        <w:rPr>
          <w:rFonts w:hint="eastAsia" w:asciiTheme="minorEastAsia" w:hAnsiTheme="minorEastAsia"/>
          <w:szCs w:val="21"/>
        </w:rPr>
        <w:t>一种商品的需求数量是由许多因素共同决定的。其中主要的因素有：该商品的价格、消费者的收入水平、相关商品（互补品、替代品）的价格、消费者的偏好和消费者对该商品的价格预期等。</w:t>
      </w:r>
    </w:p>
    <w:p>
      <w:pPr>
        <w:ind w:firstLine="424" w:firstLineChars="202"/>
        <w:rPr>
          <w:rFonts w:asciiTheme="minorEastAsia" w:hAnsiTheme="minorEastAsia"/>
          <w:szCs w:val="21"/>
        </w:rPr>
      </w:pPr>
      <w:r>
        <w:rPr>
          <w:rFonts w:hint="eastAsia" w:asciiTheme="minorEastAsia" w:hAnsiTheme="minorEastAsia"/>
          <w:szCs w:val="21"/>
        </w:rPr>
        <w:t>2.需求定理</w:t>
      </w:r>
    </w:p>
    <w:p>
      <w:pPr>
        <w:ind w:firstLine="424" w:firstLineChars="202"/>
        <w:rPr>
          <w:rFonts w:asciiTheme="minorEastAsia" w:hAnsiTheme="minorEastAsia"/>
          <w:szCs w:val="21"/>
        </w:rPr>
      </w:pPr>
      <w:r>
        <w:rPr>
          <w:rFonts w:hint="eastAsia" w:asciiTheme="minorEastAsia" w:hAnsiTheme="minorEastAsia"/>
          <w:szCs w:val="21"/>
        </w:rPr>
        <w:t>需求定理研究的是某种商品或服务的价格与需求数量的关系。内容是在其他条件不变的情况下，商品或服务的需求量与价格的变化成反比关系。价格高则需求量少，价格低则需求量大。</w:t>
      </w:r>
    </w:p>
    <w:p>
      <w:pPr>
        <w:ind w:firstLine="424" w:firstLineChars="202"/>
        <w:rPr>
          <w:rFonts w:asciiTheme="minorEastAsia" w:hAnsiTheme="minorEastAsia"/>
          <w:szCs w:val="21"/>
        </w:rPr>
      </w:pPr>
      <w:r>
        <w:rPr>
          <w:rFonts w:hint="eastAsia" w:asciiTheme="minorEastAsia" w:hAnsiTheme="minorEastAsia"/>
          <w:szCs w:val="21"/>
        </w:rPr>
        <w:t>3.需求价格弹性</w:t>
      </w:r>
    </w:p>
    <w:p>
      <w:pPr>
        <w:ind w:firstLine="424" w:firstLineChars="202"/>
        <w:rPr>
          <w:rFonts w:asciiTheme="minorEastAsia" w:hAnsiTheme="minorEastAsia"/>
          <w:szCs w:val="21"/>
        </w:rPr>
      </w:pPr>
      <w:r>
        <w:rPr>
          <w:rFonts w:hint="eastAsia" w:asciiTheme="minorEastAsia" w:hAnsiTheme="minorEastAsia"/>
          <w:szCs w:val="21"/>
        </w:rPr>
        <w:t>需求的价格弹性通常被简称为需求弹性。它表示在一定时期内一种商品的需求量相对变动对于该商品的价格相对变动的反应程度。</w:t>
      </w:r>
    </w:p>
    <w:p>
      <w:pPr>
        <w:ind w:firstLine="424" w:firstLineChars="202"/>
        <w:rPr>
          <w:rFonts w:asciiTheme="minorEastAsia" w:hAnsiTheme="minorEastAsia"/>
          <w:szCs w:val="21"/>
        </w:rPr>
      </w:pPr>
      <w:r>
        <w:rPr>
          <w:rFonts w:hint="eastAsia" w:asciiTheme="minorEastAsia" w:hAnsiTheme="minorEastAsia"/>
          <w:szCs w:val="21"/>
        </w:rPr>
        <w:t>★市场配置</w:t>
      </w:r>
    </w:p>
    <w:p>
      <w:pPr>
        <w:ind w:firstLine="424" w:firstLineChars="202"/>
        <w:rPr>
          <w:rFonts w:asciiTheme="minorEastAsia" w:hAnsiTheme="minorEastAsia"/>
          <w:szCs w:val="21"/>
        </w:rPr>
      </w:pPr>
      <w:r>
        <w:rPr>
          <w:rFonts w:hint="eastAsia" w:asciiTheme="minorEastAsia" w:hAnsiTheme="minorEastAsia"/>
          <w:szCs w:val="21"/>
        </w:rPr>
        <w:t>（一）市场配置的含义</w:t>
      </w:r>
    </w:p>
    <w:p>
      <w:pPr>
        <w:ind w:firstLine="424" w:firstLineChars="202"/>
        <w:rPr>
          <w:rFonts w:asciiTheme="minorEastAsia" w:hAnsiTheme="minorEastAsia"/>
          <w:szCs w:val="21"/>
        </w:rPr>
      </w:pPr>
      <w:r>
        <w:rPr>
          <w:rFonts w:hint="eastAsia" w:asciiTheme="minorEastAsia" w:hAnsiTheme="minorEastAsia"/>
          <w:szCs w:val="21"/>
        </w:rPr>
        <w:t>市场配置即市场调节，是指依靠市场机制进行资源配置的方式。</w:t>
      </w:r>
    </w:p>
    <w:p>
      <w:pPr>
        <w:ind w:firstLine="424" w:firstLineChars="202"/>
        <w:rPr>
          <w:rFonts w:asciiTheme="minorEastAsia" w:hAnsiTheme="minorEastAsia"/>
          <w:szCs w:val="21"/>
        </w:rPr>
      </w:pPr>
      <w:r>
        <w:rPr>
          <w:rFonts w:hint="eastAsia" w:asciiTheme="minorEastAsia" w:hAnsiTheme="minorEastAsia"/>
          <w:szCs w:val="21"/>
        </w:rPr>
        <w:t>市场机制是通过市场竞争配置资源的方式，也是价值规律的实现形式，是一种事后调节。</w:t>
      </w:r>
    </w:p>
    <w:p>
      <w:pPr>
        <w:ind w:firstLine="424" w:firstLineChars="202"/>
        <w:rPr>
          <w:rFonts w:asciiTheme="minorEastAsia" w:hAnsiTheme="minorEastAsia"/>
          <w:szCs w:val="21"/>
        </w:rPr>
      </w:pPr>
      <w:r>
        <w:rPr>
          <w:rFonts w:hint="eastAsia" w:asciiTheme="minorEastAsia" w:hAnsiTheme="minorEastAsia"/>
          <w:szCs w:val="21"/>
        </w:rPr>
        <w:t>（二）市场机制</w:t>
      </w:r>
    </w:p>
    <w:p>
      <w:pPr>
        <w:ind w:firstLine="424" w:firstLineChars="202"/>
        <w:rPr>
          <w:rFonts w:asciiTheme="minorEastAsia" w:hAnsiTheme="minorEastAsia"/>
          <w:szCs w:val="21"/>
        </w:rPr>
      </w:pPr>
      <w:r>
        <w:rPr>
          <w:rFonts w:hint="eastAsia" w:asciiTheme="minorEastAsia" w:hAnsiTheme="minorEastAsia"/>
          <w:szCs w:val="21"/>
        </w:rPr>
        <w:t>市场机制，是指市场有机体内的供求、价格、竞争、风险等要素之间互相联系及作用的机理。</w:t>
      </w:r>
    </w:p>
    <w:p>
      <w:pPr>
        <w:ind w:firstLine="424" w:firstLineChars="202"/>
        <w:rPr>
          <w:rFonts w:asciiTheme="minorEastAsia" w:hAnsiTheme="minorEastAsia"/>
          <w:szCs w:val="21"/>
        </w:rPr>
      </w:pPr>
      <w:r>
        <w:rPr>
          <w:rFonts w:hint="eastAsia" w:asciiTheme="minorEastAsia" w:hAnsiTheme="minorEastAsia"/>
          <w:szCs w:val="21"/>
        </w:rPr>
        <w:t>在市场机制中，竞争机制和价格机制是最基本、最重要的市场机制。</w:t>
      </w:r>
    </w:p>
    <w:p>
      <w:pPr>
        <w:ind w:firstLine="424" w:firstLineChars="202"/>
        <w:rPr>
          <w:rFonts w:asciiTheme="minorEastAsia" w:hAnsiTheme="minorEastAsia"/>
          <w:szCs w:val="21"/>
        </w:rPr>
      </w:pPr>
      <w:r>
        <w:rPr>
          <w:rFonts w:asciiTheme="minorEastAsia" w:hAnsiTheme="minorEastAsia"/>
          <w:szCs w:val="21"/>
        </w:rPr>
        <w:drawing>
          <wp:inline distT="0" distB="0" distL="0" distR="0">
            <wp:extent cx="4813300" cy="2143125"/>
            <wp:effectExtent l="19050" t="0" r="6313" b="0"/>
            <wp:docPr id="2" name="图片 227" descr="E:\基础研发\1.负责科目讲义修订\经济\市场机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27" descr="E:\基础研发\1.负责科目讲义修订\经济\市场机制.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817380" cy="2144925"/>
                    </a:xfrm>
                    <a:prstGeom prst="rect">
                      <a:avLst/>
                    </a:prstGeom>
                    <a:noFill/>
                    <a:ln>
                      <a:noFill/>
                    </a:ln>
                  </pic:spPr>
                </pic:pic>
              </a:graphicData>
            </a:graphic>
          </wp:inline>
        </w:drawing>
      </w:r>
    </w:p>
    <w:p>
      <w:pPr>
        <w:ind w:firstLine="424" w:firstLineChars="202"/>
        <w:rPr>
          <w:rFonts w:asciiTheme="minorEastAsia" w:hAnsiTheme="minorEastAsia"/>
          <w:szCs w:val="21"/>
        </w:rPr>
      </w:pPr>
      <w:r>
        <w:rPr>
          <w:rFonts w:hint="eastAsia" w:asciiTheme="minorEastAsia" w:hAnsiTheme="minorEastAsia"/>
          <w:szCs w:val="21"/>
        </w:rPr>
        <w:t>（三）市场配置的优缺点</w:t>
      </w:r>
    </w:p>
    <w:p>
      <w:pPr>
        <w:ind w:firstLine="424" w:firstLineChars="202"/>
        <w:rPr>
          <w:rFonts w:asciiTheme="minorEastAsia" w:hAnsiTheme="minorEastAsia"/>
          <w:szCs w:val="21"/>
        </w:rPr>
      </w:pPr>
      <w:r>
        <w:rPr>
          <w:rFonts w:hint="eastAsia" w:asciiTheme="minorEastAsia" w:hAnsiTheme="minorEastAsia"/>
          <w:szCs w:val="21"/>
        </w:rPr>
        <w:t>1.市场配置的优点</w:t>
      </w:r>
    </w:p>
    <w:p>
      <w:pPr>
        <w:ind w:firstLine="424" w:firstLineChars="202"/>
        <w:rPr>
          <w:rFonts w:asciiTheme="minorEastAsia" w:hAnsiTheme="minorEastAsia"/>
          <w:szCs w:val="21"/>
        </w:rPr>
      </w:pPr>
      <w:r>
        <w:rPr>
          <w:rFonts w:hint="eastAsia" w:asciiTheme="minorEastAsia" w:hAnsiTheme="minorEastAsia"/>
          <w:szCs w:val="21"/>
        </w:rPr>
        <w:t>第一，强有力地促使商品生产者改进生产、改善管理、采用先进技术，从而推动生产技术进步、社会生产力发展。</w:t>
      </w:r>
    </w:p>
    <w:p>
      <w:pPr>
        <w:ind w:firstLine="424" w:firstLineChars="202"/>
        <w:rPr>
          <w:rFonts w:asciiTheme="minorEastAsia" w:hAnsiTheme="minorEastAsia"/>
          <w:szCs w:val="21"/>
        </w:rPr>
      </w:pPr>
      <w:r>
        <w:rPr>
          <w:rFonts w:hint="eastAsia" w:asciiTheme="minorEastAsia" w:hAnsiTheme="minorEastAsia"/>
          <w:szCs w:val="21"/>
        </w:rPr>
        <w:t>第二，促使资源向效益更好的环节集中，促进效率和效益提高。</w:t>
      </w:r>
    </w:p>
    <w:p>
      <w:pPr>
        <w:ind w:firstLine="424" w:firstLineChars="202"/>
        <w:rPr>
          <w:rFonts w:asciiTheme="minorEastAsia" w:hAnsiTheme="minorEastAsia"/>
          <w:szCs w:val="21"/>
        </w:rPr>
      </w:pPr>
      <w:r>
        <w:rPr>
          <w:rFonts w:hint="eastAsia" w:asciiTheme="minorEastAsia" w:hAnsiTheme="minorEastAsia"/>
          <w:szCs w:val="21"/>
        </w:rPr>
        <w:t>第三，灵敏快捷地提供大量的市场信息，有效引导商品生产者、经营者和消费者的经济行为和经济活动，从而推动社会资源、生产要素沿着市场需要的方向合理流动。</w:t>
      </w:r>
    </w:p>
    <w:p>
      <w:pPr>
        <w:ind w:firstLine="424" w:firstLineChars="202"/>
        <w:rPr>
          <w:rFonts w:asciiTheme="minorEastAsia" w:hAnsiTheme="minorEastAsia"/>
          <w:szCs w:val="21"/>
        </w:rPr>
      </w:pPr>
      <w:r>
        <w:rPr>
          <w:rFonts w:hint="eastAsia" w:asciiTheme="minorEastAsia" w:hAnsiTheme="minorEastAsia"/>
          <w:szCs w:val="21"/>
        </w:rPr>
        <w:t>第四，按生产要素贡献和市场效率分配，促进资源配置效率提高。</w:t>
      </w:r>
    </w:p>
    <w:p>
      <w:pPr>
        <w:ind w:firstLine="424" w:firstLineChars="202"/>
        <w:rPr>
          <w:rFonts w:asciiTheme="minorEastAsia" w:hAnsiTheme="minorEastAsia"/>
          <w:szCs w:val="21"/>
        </w:rPr>
      </w:pPr>
      <w:r>
        <w:rPr>
          <w:rFonts w:hint="eastAsia" w:asciiTheme="minorEastAsia" w:hAnsiTheme="minorEastAsia"/>
          <w:szCs w:val="21"/>
        </w:rPr>
        <w:t>2.市场配置的缺点</w:t>
      </w:r>
    </w:p>
    <w:p>
      <w:pPr>
        <w:ind w:firstLine="424" w:firstLineChars="202"/>
        <w:rPr>
          <w:rFonts w:asciiTheme="minorEastAsia" w:hAnsiTheme="minorEastAsia"/>
          <w:szCs w:val="21"/>
        </w:rPr>
      </w:pPr>
      <w:r>
        <w:rPr>
          <w:rFonts w:hint="eastAsia" w:asciiTheme="minorEastAsia" w:hAnsiTheme="minorEastAsia"/>
          <w:szCs w:val="21"/>
        </w:rPr>
        <w:t>第一，自发性。在市场经济中，商品生产者和经营者的经济活动都是在价值规律的自发调节下追求自身的利益，实际上就是根据价格的涨落决定自己的生产和经营活动。因此，价值规律的第一个作用，即自发调节生产资料和劳动在各部门的分配、对资源合理配置起积极的促进作用的同时，也使一些个人或企业由于对自身利益的过分追求而产生不正当的行为。</w:t>
      </w:r>
    </w:p>
    <w:p>
      <w:pPr>
        <w:ind w:firstLine="424" w:firstLineChars="202"/>
        <w:rPr>
          <w:rFonts w:asciiTheme="minorEastAsia" w:hAnsiTheme="minorEastAsia"/>
          <w:szCs w:val="21"/>
        </w:rPr>
      </w:pPr>
      <w:r>
        <w:rPr>
          <w:rFonts w:hint="eastAsia" w:asciiTheme="minorEastAsia" w:hAnsiTheme="minorEastAsia"/>
          <w:szCs w:val="21"/>
        </w:rPr>
        <w:t>第二，盲目性。在市场经济条件下，经济活动的参加者都是分散在各自的领域内独自从事经营活动的因而不可能掌握社会各方面信息的，也无法控制经济变化的趋势，因此，他进行经营决策时，也就是仅仅观察市场上什么价格高、什么有厚利可图，并据此决定生产、经营什么，这显然有一定的盲目性。</w:t>
      </w:r>
    </w:p>
    <w:p>
      <w:pPr>
        <w:ind w:firstLine="424" w:firstLineChars="202"/>
        <w:rPr>
          <w:rFonts w:asciiTheme="minorEastAsia" w:hAnsiTheme="minorEastAsia"/>
          <w:szCs w:val="21"/>
        </w:rPr>
      </w:pPr>
      <w:r>
        <w:rPr>
          <w:rFonts w:hint="eastAsia" w:asciiTheme="minorEastAsia" w:hAnsiTheme="minorEastAsia"/>
          <w:szCs w:val="21"/>
        </w:rPr>
        <w:t>第三，滞后性。在市场经济中，市场调节是一种事后调节，即经济活动参加者是在某种商品供求不平衡导致价格上升或下跌后才作出扩大或减少这种商品供给的决定。</w:t>
      </w:r>
    </w:p>
    <w:p>
      <w:pPr>
        <w:ind w:firstLine="424" w:firstLineChars="202"/>
        <w:rPr>
          <w:rFonts w:asciiTheme="minorEastAsia" w:hAnsiTheme="minorEastAsia"/>
          <w:szCs w:val="21"/>
        </w:rPr>
      </w:pPr>
      <w:r>
        <w:rPr>
          <w:rFonts w:hint="eastAsia" w:asciiTheme="minorEastAsia" w:hAnsiTheme="minorEastAsia"/>
          <w:szCs w:val="21"/>
        </w:rPr>
        <w:t>★公有制为主体、多种所有制共同发展是我国社会主义初级阶段的基本经济制度。这一制度的确立，是由社会主义性质和初级阶段的国情决定的。</w:t>
      </w:r>
    </w:p>
    <w:p>
      <w:pPr>
        <w:ind w:firstLine="424" w:firstLineChars="202"/>
      </w:pPr>
      <w:r>
        <w:rPr>
          <w:rFonts w:hint="eastAsia"/>
        </w:rPr>
        <w:t>★市场类型</w:t>
      </w:r>
    </w:p>
    <w:tbl>
      <w:tblPr>
        <w:tblStyle w:val="24"/>
        <w:tblW w:w="7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991"/>
        <w:gridCol w:w="1899"/>
        <w:gridCol w:w="1230"/>
        <w:gridCol w:w="1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shd w:val="clear" w:color="auto" w:fill="D99594" w:themeFill="accent2" w:themeFillTint="99"/>
            <w:vAlign w:val="center"/>
          </w:tcPr>
          <w:p>
            <w:pPr>
              <w:pStyle w:val="86"/>
              <w:keepNext/>
              <w:spacing w:line="240" w:lineRule="auto"/>
              <w:jc w:val="center"/>
              <w:rPr>
                <w:b/>
                <w:sz w:val="21"/>
                <w:szCs w:val="21"/>
              </w:rPr>
            </w:pPr>
            <w:r>
              <w:rPr>
                <w:rFonts w:hint="eastAsia" w:ascii="楷体" w:hAnsi="楷体" w:eastAsia="楷体" w:cs="楷体"/>
                <w:b/>
                <w:sz w:val="21"/>
                <w:szCs w:val="21"/>
              </w:rPr>
              <w:t>市场类型</w:t>
            </w:r>
          </w:p>
        </w:tc>
        <w:tc>
          <w:tcPr>
            <w:tcW w:w="991" w:type="dxa"/>
            <w:shd w:val="clear" w:color="auto" w:fill="D99594" w:themeFill="accent2" w:themeFillTint="99"/>
            <w:vAlign w:val="center"/>
          </w:tcPr>
          <w:p>
            <w:pPr>
              <w:pStyle w:val="86"/>
              <w:keepNext/>
              <w:spacing w:line="240" w:lineRule="auto"/>
              <w:jc w:val="center"/>
              <w:rPr>
                <w:b/>
                <w:sz w:val="21"/>
                <w:szCs w:val="21"/>
              </w:rPr>
            </w:pPr>
            <w:r>
              <w:rPr>
                <w:rFonts w:hint="eastAsia" w:ascii="楷体" w:hAnsi="楷体" w:eastAsia="楷体" w:cs="楷体"/>
                <w:b/>
                <w:sz w:val="21"/>
                <w:szCs w:val="21"/>
              </w:rPr>
              <w:t>厂商数目</w:t>
            </w:r>
          </w:p>
        </w:tc>
        <w:tc>
          <w:tcPr>
            <w:tcW w:w="1899" w:type="dxa"/>
            <w:shd w:val="clear" w:color="auto" w:fill="D99594" w:themeFill="accent2" w:themeFillTint="99"/>
            <w:vAlign w:val="center"/>
          </w:tcPr>
          <w:p>
            <w:pPr>
              <w:pStyle w:val="86"/>
              <w:keepNext/>
              <w:spacing w:line="240" w:lineRule="auto"/>
              <w:jc w:val="center"/>
              <w:rPr>
                <w:b/>
                <w:sz w:val="21"/>
                <w:szCs w:val="21"/>
              </w:rPr>
            </w:pPr>
            <w:r>
              <w:rPr>
                <w:rFonts w:hint="eastAsia" w:ascii="楷体" w:hAnsi="楷体" w:eastAsia="楷体" w:cs="楷体"/>
                <w:b/>
                <w:sz w:val="21"/>
                <w:szCs w:val="21"/>
              </w:rPr>
              <w:t>产品差别</w:t>
            </w:r>
          </w:p>
        </w:tc>
        <w:tc>
          <w:tcPr>
            <w:tcW w:w="1230" w:type="dxa"/>
            <w:shd w:val="clear" w:color="auto" w:fill="D99594" w:themeFill="accent2" w:themeFillTint="99"/>
            <w:vAlign w:val="center"/>
          </w:tcPr>
          <w:p>
            <w:pPr>
              <w:pStyle w:val="86"/>
              <w:keepNext/>
              <w:spacing w:line="240" w:lineRule="auto"/>
              <w:jc w:val="center"/>
              <w:rPr>
                <w:b/>
                <w:sz w:val="21"/>
                <w:szCs w:val="21"/>
              </w:rPr>
            </w:pPr>
            <w:r>
              <w:rPr>
                <w:rFonts w:hint="eastAsia" w:ascii="楷体" w:hAnsi="楷体" w:eastAsia="楷体" w:cs="楷体"/>
                <w:b/>
                <w:sz w:val="21"/>
                <w:szCs w:val="21"/>
              </w:rPr>
              <w:t>进出难易程度</w:t>
            </w:r>
          </w:p>
        </w:tc>
        <w:tc>
          <w:tcPr>
            <w:tcW w:w="1888" w:type="dxa"/>
            <w:shd w:val="clear" w:color="auto" w:fill="D99594" w:themeFill="accent2" w:themeFillTint="99"/>
            <w:vAlign w:val="center"/>
          </w:tcPr>
          <w:p>
            <w:pPr>
              <w:pStyle w:val="86"/>
              <w:keepNext/>
              <w:spacing w:line="240" w:lineRule="auto"/>
              <w:jc w:val="center"/>
              <w:rPr>
                <w:b/>
                <w:sz w:val="21"/>
                <w:szCs w:val="21"/>
              </w:rPr>
            </w:pPr>
            <w:r>
              <w:rPr>
                <w:rFonts w:hint="eastAsia" w:ascii="楷体" w:hAnsi="楷体" w:eastAsia="楷体" w:cs="楷体"/>
                <w:b/>
                <w:sz w:val="21"/>
                <w:szCs w:val="21"/>
              </w:rPr>
              <w:t>类似市场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54" w:type="dxa"/>
            <w:vAlign w:val="center"/>
          </w:tcPr>
          <w:p>
            <w:pPr>
              <w:pStyle w:val="86"/>
              <w:spacing w:line="240" w:lineRule="auto"/>
              <w:jc w:val="center"/>
              <w:rPr>
                <w:sz w:val="21"/>
                <w:szCs w:val="21"/>
              </w:rPr>
            </w:pPr>
            <w:r>
              <w:rPr>
                <w:rFonts w:hint="eastAsia" w:ascii="楷体" w:hAnsi="楷体" w:eastAsia="楷体" w:cs="楷体"/>
                <w:b/>
                <w:bCs/>
                <w:sz w:val="21"/>
                <w:szCs w:val="21"/>
              </w:rPr>
              <w:t>完全竞争市场</w:t>
            </w:r>
          </w:p>
        </w:tc>
        <w:tc>
          <w:tcPr>
            <w:tcW w:w="991" w:type="dxa"/>
            <w:vAlign w:val="center"/>
          </w:tcPr>
          <w:p>
            <w:pPr>
              <w:pStyle w:val="86"/>
              <w:spacing w:line="240" w:lineRule="auto"/>
              <w:jc w:val="center"/>
              <w:rPr>
                <w:sz w:val="21"/>
                <w:szCs w:val="21"/>
              </w:rPr>
            </w:pPr>
            <w:r>
              <w:rPr>
                <w:rFonts w:hint="eastAsia" w:ascii="楷体" w:hAnsi="楷体" w:eastAsia="楷体" w:cs="楷体"/>
                <w:sz w:val="21"/>
                <w:szCs w:val="21"/>
              </w:rPr>
              <w:t>无数</w:t>
            </w:r>
          </w:p>
        </w:tc>
        <w:tc>
          <w:tcPr>
            <w:tcW w:w="1899" w:type="dxa"/>
            <w:vAlign w:val="center"/>
          </w:tcPr>
          <w:p>
            <w:pPr>
              <w:pStyle w:val="86"/>
              <w:spacing w:line="240" w:lineRule="auto"/>
              <w:jc w:val="center"/>
              <w:rPr>
                <w:sz w:val="21"/>
                <w:szCs w:val="21"/>
              </w:rPr>
            </w:pPr>
            <w:r>
              <w:rPr>
                <w:rFonts w:hint="eastAsia" w:ascii="楷体" w:hAnsi="楷体" w:eastAsia="楷体" w:cs="楷体"/>
                <w:sz w:val="21"/>
                <w:szCs w:val="21"/>
              </w:rPr>
              <w:t>完全无差别</w:t>
            </w:r>
          </w:p>
        </w:tc>
        <w:tc>
          <w:tcPr>
            <w:tcW w:w="1230" w:type="dxa"/>
            <w:vAlign w:val="center"/>
          </w:tcPr>
          <w:p>
            <w:pPr>
              <w:pStyle w:val="86"/>
              <w:spacing w:line="240" w:lineRule="auto"/>
              <w:jc w:val="center"/>
              <w:rPr>
                <w:sz w:val="21"/>
                <w:szCs w:val="21"/>
              </w:rPr>
            </w:pPr>
            <w:r>
              <w:rPr>
                <w:rFonts w:hint="eastAsia" w:ascii="楷体" w:hAnsi="楷体" w:eastAsia="楷体" w:cs="楷体"/>
                <w:sz w:val="21"/>
                <w:szCs w:val="21"/>
              </w:rPr>
              <w:t>很容易</w:t>
            </w:r>
          </w:p>
        </w:tc>
        <w:tc>
          <w:tcPr>
            <w:tcW w:w="1888" w:type="dxa"/>
            <w:vAlign w:val="center"/>
          </w:tcPr>
          <w:p>
            <w:pPr>
              <w:pStyle w:val="86"/>
              <w:spacing w:line="240" w:lineRule="auto"/>
              <w:jc w:val="center"/>
              <w:rPr>
                <w:sz w:val="21"/>
                <w:szCs w:val="21"/>
              </w:rPr>
            </w:pPr>
            <w:r>
              <w:rPr>
                <w:rFonts w:hint="eastAsia" w:ascii="楷体" w:hAnsi="楷体" w:eastAsia="楷体" w:cs="楷体"/>
                <w:sz w:val="21"/>
                <w:szCs w:val="21"/>
              </w:rPr>
              <w:t>农产品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654" w:type="dxa"/>
            <w:vAlign w:val="center"/>
          </w:tcPr>
          <w:p>
            <w:pPr>
              <w:pStyle w:val="86"/>
              <w:spacing w:line="240" w:lineRule="auto"/>
              <w:jc w:val="center"/>
              <w:rPr>
                <w:sz w:val="21"/>
                <w:szCs w:val="21"/>
              </w:rPr>
            </w:pPr>
            <w:r>
              <w:rPr>
                <w:rFonts w:hint="eastAsia" w:ascii="楷体" w:hAnsi="楷体" w:eastAsia="楷体" w:cs="楷体"/>
                <w:b/>
                <w:bCs/>
                <w:sz w:val="21"/>
                <w:szCs w:val="21"/>
              </w:rPr>
              <w:t>垄断竞争市场</w:t>
            </w:r>
          </w:p>
        </w:tc>
        <w:tc>
          <w:tcPr>
            <w:tcW w:w="991" w:type="dxa"/>
            <w:vAlign w:val="center"/>
          </w:tcPr>
          <w:p>
            <w:pPr>
              <w:pStyle w:val="86"/>
              <w:spacing w:line="240" w:lineRule="auto"/>
              <w:jc w:val="center"/>
              <w:rPr>
                <w:sz w:val="21"/>
                <w:szCs w:val="21"/>
              </w:rPr>
            </w:pPr>
            <w:r>
              <w:rPr>
                <w:rFonts w:hint="eastAsia" w:ascii="楷体" w:hAnsi="楷体" w:eastAsia="楷体" w:cs="楷体"/>
                <w:sz w:val="21"/>
                <w:szCs w:val="21"/>
              </w:rPr>
              <w:t>很多</w:t>
            </w:r>
          </w:p>
        </w:tc>
        <w:tc>
          <w:tcPr>
            <w:tcW w:w="1899" w:type="dxa"/>
            <w:vAlign w:val="center"/>
          </w:tcPr>
          <w:p>
            <w:pPr>
              <w:pStyle w:val="86"/>
              <w:spacing w:line="240" w:lineRule="auto"/>
              <w:jc w:val="center"/>
              <w:rPr>
                <w:sz w:val="21"/>
                <w:szCs w:val="21"/>
              </w:rPr>
            </w:pPr>
            <w:r>
              <w:rPr>
                <w:rFonts w:hint="eastAsia" w:ascii="楷体" w:hAnsi="楷体" w:eastAsia="楷体" w:cs="楷体"/>
                <w:sz w:val="21"/>
                <w:szCs w:val="21"/>
              </w:rPr>
              <w:t>有差别</w:t>
            </w:r>
          </w:p>
        </w:tc>
        <w:tc>
          <w:tcPr>
            <w:tcW w:w="1230" w:type="dxa"/>
            <w:vAlign w:val="center"/>
          </w:tcPr>
          <w:p>
            <w:pPr>
              <w:pStyle w:val="86"/>
              <w:spacing w:line="240" w:lineRule="auto"/>
              <w:jc w:val="center"/>
              <w:rPr>
                <w:sz w:val="21"/>
                <w:szCs w:val="21"/>
              </w:rPr>
            </w:pPr>
            <w:r>
              <w:rPr>
                <w:rFonts w:hint="eastAsia" w:ascii="楷体" w:hAnsi="楷体" w:eastAsia="楷体" w:cs="楷体"/>
                <w:sz w:val="21"/>
                <w:szCs w:val="21"/>
              </w:rPr>
              <w:t>比较容易</w:t>
            </w:r>
          </w:p>
        </w:tc>
        <w:tc>
          <w:tcPr>
            <w:tcW w:w="1888" w:type="dxa"/>
            <w:vAlign w:val="center"/>
          </w:tcPr>
          <w:p>
            <w:pPr>
              <w:pStyle w:val="86"/>
              <w:spacing w:line="240" w:lineRule="auto"/>
              <w:jc w:val="center"/>
              <w:rPr>
                <w:sz w:val="21"/>
                <w:szCs w:val="21"/>
              </w:rPr>
            </w:pPr>
            <w:r>
              <w:rPr>
                <w:rFonts w:hint="eastAsia" w:ascii="楷体" w:hAnsi="楷体" w:eastAsia="楷体" w:cs="楷体"/>
                <w:sz w:val="21"/>
                <w:szCs w:val="21"/>
              </w:rPr>
              <w:t>轻工产品、零售业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654" w:type="dxa"/>
            <w:vAlign w:val="center"/>
          </w:tcPr>
          <w:p>
            <w:pPr>
              <w:pStyle w:val="86"/>
              <w:spacing w:line="240" w:lineRule="auto"/>
              <w:jc w:val="center"/>
              <w:rPr>
                <w:sz w:val="21"/>
                <w:szCs w:val="21"/>
              </w:rPr>
            </w:pPr>
            <w:r>
              <w:rPr>
                <w:rFonts w:hint="eastAsia" w:ascii="楷体" w:hAnsi="楷体" w:eastAsia="楷体" w:cs="楷体"/>
                <w:b/>
                <w:bCs/>
                <w:sz w:val="21"/>
                <w:szCs w:val="21"/>
              </w:rPr>
              <w:t>寡头垄断市场</w:t>
            </w:r>
          </w:p>
        </w:tc>
        <w:tc>
          <w:tcPr>
            <w:tcW w:w="991" w:type="dxa"/>
            <w:vAlign w:val="center"/>
          </w:tcPr>
          <w:p>
            <w:pPr>
              <w:pStyle w:val="86"/>
              <w:spacing w:line="240" w:lineRule="auto"/>
              <w:jc w:val="center"/>
              <w:rPr>
                <w:sz w:val="21"/>
                <w:szCs w:val="21"/>
              </w:rPr>
            </w:pPr>
            <w:r>
              <w:rPr>
                <w:rFonts w:hint="eastAsia" w:ascii="楷体" w:hAnsi="楷体" w:eastAsia="楷体" w:cs="楷体"/>
                <w:sz w:val="21"/>
                <w:szCs w:val="21"/>
              </w:rPr>
              <w:t>几个</w:t>
            </w:r>
          </w:p>
        </w:tc>
        <w:tc>
          <w:tcPr>
            <w:tcW w:w="1899" w:type="dxa"/>
            <w:vAlign w:val="center"/>
          </w:tcPr>
          <w:p>
            <w:pPr>
              <w:pStyle w:val="86"/>
              <w:spacing w:line="240" w:lineRule="auto"/>
              <w:jc w:val="center"/>
              <w:rPr>
                <w:sz w:val="21"/>
                <w:szCs w:val="21"/>
              </w:rPr>
            </w:pPr>
            <w:r>
              <w:rPr>
                <w:rFonts w:hint="eastAsia" w:ascii="楷体" w:hAnsi="楷体" w:eastAsia="楷体" w:cs="楷体"/>
                <w:sz w:val="21"/>
                <w:szCs w:val="21"/>
              </w:rPr>
              <w:t>有差别或无差别</w:t>
            </w:r>
          </w:p>
        </w:tc>
        <w:tc>
          <w:tcPr>
            <w:tcW w:w="1230" w:type="dxa"/>
            <w:vAlign w:val="center"/>
          </w:tcPr>
          <w:p>
            <w:pPr>
              <w:pStyle w:val="86"/>
              <w:spacing w:line="240" w:lineRule="auto"/>
              <w:jc w:val="center"/>
              <w:rPr>
                <w:sz w:val="21"/>
                <w:szCs w:val="21"/>
              </w:rPr>
            </w:pPr>
            <w:r>
              <w:rPr>
                <w:rFonts w:hint="eastAsia" w:ascii="楷体" w:hAnsi="楷体" w:eastAsia="楷体" w:cs="楷体"/>
                <w:sz w:val="21"/>
                <w:szCs w:val="21"/>
              </w:rPr>
              <w:t>比较困难</w:t>
            </w:r>
          </w:p>
        </w:tc>
        <w:tc>
          <w:tcPr>
            <w:tcW w:w="1888" w:type="dxa"/>
            <w:vAlign w:val="center"/>
          </w:tcPr>
          <w:p>
            <w:pPr>
              <w:pStyle w:val="86"/>
              <w:spacing w:line="240" w:lineRule="auto"/>
              <w:jc w:val="center"/>
              <w:rPr>
                <w:sz w:val="21"/>
                <w:szCs w:val="21"/>
              </w:rPr>
            </w:pPr>
            <w:r>
              <w:rPr>
                <w:rFonts w:hint="eastAsia" w:ascii="楷体" w:hAnsi="楷体" w:eastAsia="楷体" w:cs="楷体"/>
                <w:sz w:val="21"/>
                <w:szCs w:val="21"/>
              </w:rPr>
              <w:t>钢铁、汽车、石油、航空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654" w:type="dxa"/>
            <w:vAlign w:val="center"/>
          </w:tcPr>
          <w:p>
            <w:pPr>
              <w:pStyle w:val="86"/>
              <w:spacing w:line="240" w:lineRule="auto"/>
              <w:jc w:val="center"/>
              <w:rPr>
                <w:sz w:val="21"/>
                <w:szCs w:val="21"/>
              </w:rPr>
            </w:pPr>
            <w:r>
              <w:rPr>
                <w:rFonts w:hint="eastAsia" w:ascii="楷体" w:hAnsi="楷体" w:eastAsia="楷体" w:cs="楷体"/>
                <w:b/>
                <w:bCs/>
                <w:sz w:val="21"/>
                <w:szCs w:val="21"/>
              </w:rPr>
              <w:t>完全垄断市场</w:t>
            </w:r>
          </w:p>
        </w:tc>
        <w:tc>
          <w:tcPr>
            <w:tcW w:w="991" w:type="dxa"/>
            <w:vAlign w:val="center"/>
          </w:tcPr>
          <w:p>
            <w:pPr>
              <w:pStyle w:val="86"/>
              <w:spacing w:line="240" w:lineRule="auto"/>
              <w:jc w:val="center"/>
              <w:rPr>
                <w:sz w:val="21"/>
                <w:szCs w:val="21"/>
              </w:rPr>
            </w:pPr>
            <w:r>
              <w:rPr>
                <w:rFonts w:hint="eastAsia" w:ascii="楷体" w:hAnsi="楷体" w:eastAsia="楷体" w:cs="楷体"/>
                <w:sz w:val="21"/>
                <w:szCs w:val="21"/>
              </w:rPr>
              <w:t>唯一</w:t>
            </w:r>
          </w:p>
        </w:tc>
        <w:tc>
          <w:tcPr>
            <w:tcW w:w="1899" w:type="dxa"/>
            <w:vAlign w:val="center"/>
          </w:tcPr>
          <w:p>
            <w:pPr>
              <w:pStyle w:val="86"/>
              <w:spacing w:line="240" w:lineRule="auto"/>
              <w:jc w:val="center"/>
              <w:rPr>
                <w:sz w:val="21"/>
                <w:szCs w:val="21"/>
              </w:rPr>
            </w:pPr>
            <w:r>
              <w:rPr>
                <w:rFonts w:hint="eastAsia" w:ascii="楷体" w:hAnsi="楷体" w:eastAsia="楷体" w:cs="楷体"/>
                <w:sz w:val="21"/>
                <w:szCs w:val="21"/>
              </w:rPr>
              <w:t>产品唯一，无替代品</w:t>
            </w:r>
          </w:p>
        </w:tc>
        <w:tc>
          <w:tcPr>
            <w:tcW w:w="1230" w:type="dxa"/>
            <w:vAlign w:val="center"/>
          </w:tcPr>
          <w:p>
            <w:pPr>
              <w:pStyle w:val="86"/>
              <w:spacing w:line="240" w:lineRule="auto"/>
              <w:jc w:val="center"/>
              <w:rPr>
                <w:sz w:val="21"/>
                <w:szCs w:val="21"/>
              </w:rPr>
            </w:pPr>
            <w:r>
              <w:rPr>
                <w:rFonts w:hint="eastAsia" w:ascii="楷体" w:hAnsi="楷体" w:eastAsia="楷体" w:cs="楷体"/>
                <w:sz w:val="21"/>
                <w:szCs w:val="21"/>
              </w:rPr>
              <w:t>相当困难</w:t>
            </w:r>
          </w:p>
        </w:tc>
        <w:tc>
          <w:tcPr>
            <w:tcW w:w="1888" w:type="dxa"/>
            <w:vAlign w:val="center"/>
          </w:tcPr>
          <w:p>
            <w:pPr>
              <w:pStyle w:val="86"/>
              <w:spacing w:line="240" w:lineRule="auto"/>
              <w:jc w:val="center"/>
              <w:rPr>
                <w:sz w:val="21"/>
                <w:szCs w:val="21"/>
              </w:rPr>
            </w:pPr>
            <w:r>
              <w:rPr>
                <w:rFonts w:hint="eastAsia" w:ascii="楷体" w:hAnsi="楷体" w:eastAsia="楷体" w:cs="楷体"/>
                <w:sz w:val="21"/>
                <w:szCs w:val="21"/>
              </w:rPr>
              <w:t>供水、供电</w:t>
            </w:r>
          </w:p>
        </w:tc>
      </w:tr>
    </w:tbl>
    <w:p>
      <w:pPr>
        <w:ind w:firstLine="424" w:firstLineChars="202"/>
        <w:rPr>
          <w:rFonts w:asciiTheme="minorEastAsia" w:hAnsiTheme="minorEastAsia"/>
          <w:szCs w:val="21"/>
        </w:rPr>
      </w:pPr>
      <w:r>
        <w:rPr>
          <w:rFonts w:hint="eastAsia" w:asciiTheme="minorEastAsia" w:hAnsiTheme="minorEastAsia"/>
          <w:szCs w:val="21"/>
        </w:rPr>
        <w:t>★市场失灵：</w:t>
      </w:r>
    </w:p>
    <w:p>
      <w:pPr>
        <w:ind w:firstLine="424" w:firstLineChars="202"/>
        <w:rPr>
          <w:rFonts w:asciiTheme="minorEastAsia" w:hAnsiTheme="minorEastAsia"/>
          <w:szCs w:val="21"/>
        </w:rPr>
      </w:pPr>
      <w:r>
        <w:rPr>
          <w:rFonts w:hint="eastAsia" w:asciiTheme="minorEastAsia" w:hAnsiTheme="minorEastAsia"/>
          <w:szCs w:val="21"/>
        </w:rPr>
        <w:t>1.市场失灵的含义</w:t>
      </w:r>
    </w:p>
    <w:p>
      <w:pPr>
        <w:ind w:firstLine="424" w:firstLineChars="202"/>
        <w:rPr>
          <w:rFonts w:asciiTheme="minorEastAsia" w:hAnsiTheme="minorEastAsia"/>
          <w:szCs w:val="21"/>
        </w:rPr>
      </w:pPr>
      <w:r>
        <w:rPr>
          <w:rFonts w:hint="eastAsia" w:asciiTheme="minorEastAsia" w:hAnsiTheme="minorEastAsia"/>
          <w:szCs w:val="21"/>
        </w:rPr>
        <w:t>市场失灵是指通过价格的自发调节无法实现供求平衡，从而无法实现资源的最优配置的一种状态。</w:t>
      </w:r>
    </w:p>
    <w:p>
      <w:pPr>
        <w:ind w:firstLine="424" w:firstLineChars="202"/>
        <w:rPr>
          <w:rFonts w:asciiTheme="minorEastAsia" w:hAnsiTheme="minorEastAsia"/>
          <w:szCs w:val="21"/>
        </w:rPr>
      </w:pPr>
      <w:r>
        <w:rPr>
          <w:rFonts w:hint="eastAsia" w:asciiTheme="minorEastAsia" w:hAnsiTheme="minorEastAsia"/>
          <w:szCs w:val="21"/>
        </w:rPr>
        <w:t>2.市场失灵的主要表现</w:t>
      </w:r>
      <w:r>
        <w:rPr>
          <w:rFonts w:hint="eastAsia" w:asciiTheme="minorEastAsia" w:hAnsiTheme="minorEastAsia"/>
          <w:szCs w:val="21"/>
        </w:rPr>
        <w:tab/>
      </w:r>
    </w:p>
    <w:p>
      <w:pPr>
        <w:ind w:firstLine="424" w:firstLineChars="202"/>
        <w:rPr>
          <w:rFonts w:asciiTheme="minorEastAsia" w:hAnsiTheme="minorEastAsia"/>
          <w:szCs w:val="21"/>
        </w:rPr>
      </w:pPr>
      <w:r>
        <w:rPr>
          <w:rFonts w:hint="eastAsia" w:asciiTheme="minorEastAsia" w:hAnsiTheme="minorEastAsia"/>
          <w:szCs w:val="21"/>
        </w:rPr>
        <w:t>市场失灵的主要表现有：收入与财富分配不公；外部性问题；竞争失败和市场垄断的形成；失业问题；区域经济不协调问题；公共产品供给不足；公共资源的过度使用。市场失灵要求国家实施强有力的宏观调控以弥补市场的不足。</w:t>
      </w:r>
    </w:p>
    <w:p>
      <w:pPr>
        <w:ind w:firstLine="424" w:firstLineChars="202"/>
        <w:rPr>
          <w:rFonts w:asciiTheme="minorEastAsia" w:hAnsiTheme="minorEastAsia"/>
          <w:szCs w:val="21"/>
        </w:rPr>
      </w:pPr>
      <w:r>
        <w:rPr>
          <w:rFonts w:hint="eastAsia" w:asciiTheme="minorEastAsia" w:hAnsiTheme="minorEastAsia"/>
          <w:szCs w:val="21"/>
        </w:rPr>
        <w:t>★效率是指人类活动中所消耗的人力、物力资源与所获得的以货币收益或实物收益表示的成效或效果的比率。现代西方经济学认为效率是一种最优状态，在这种状态下，任何偏离该状态的方案都不可能使一部分人受益而其他人不受损，这种状态就是帕累托状态。</w:t>
      </w:r>
    </w:p>
    <w:p>
      <w:pPr>
        <w:ind w:firstLine="424" w:firstLineChars="202"/>
        <w:rPr>
          <w:rFonts w:asciiTheme="minorEastAsia" w:hAnsiTheme="minorEastAsia"/>
          <w:szCs w:val="21"/>
        </w:rPr>
      </w:pPr>
      <w:r>
        <w:rPr>
          <w:rFonts w:hint="eastAsia" w:asciiTheme="minorEastAsia" w:hAnsiTheme="minorEastAsia"/>
          <w:szCs w:val="21"/>
        </w:rPr>
        <w:t>★市场体系的基本特征是统一性、开放性、竞争性、有序性。</w:t>
      </w:r>
    </w:p>
    <w:p>
      <w:pPr>
        <w:ind w:firstLine="424" w:firstLineChars="202"/>
        <w:rPr>
          <w:rFonts w:asciiTheme="minorEastAsia" w:hAnsiTheme="minorEastAsia"/>
          <w:szCs w:val="21"/>
        </w:rPr>
      </w:pPr>
      <w:r>
        <w:rPr>
          <w:rFonts w:hint="eastAsia" w:asciiTheme="minorEastAsia" w:hAnsiTheme="minorEastAsia"/>
          <w:szCs w:val="21"/>
        </w:rPr>
        <w:t>统一性是指各分类市场在国内地域间是一个整体，不应存在行政分割与封闭状态。市场作用的充分发挥，市场经济的顺利运转，除了取决于各个市场发展程度以外，在很大程度上还要看市场体系的完整性和统一性。</w:t>
      </w:r>
    </w:p>
    <w:p>
      <w:pPr>
        <w:ind w:firstLine="424" w:firstLineChars="202"/>
        <w:rPr>
          <w:rFonts w:asciiTheme="minorEastAsia" w:hAnsiTheme="minorEastAsia"/>
          <w:szCs w:val="21"/>
        </w:rPr>
      </w:pPr>
      <w:r>
        <w:rPr>
          <w:rFonts w:hint="eastAsia" w:asciiTheme="minorEastAsia" w:hAnsiTheme="minorEastAsia"/>
          <w:szCs w:val="21"/>
        </w:rPr>
        <w:t>开放性是指国内各类市场与国际市场的接轨，参加国际分工和国际竞争。这是市场体系的本质要求。</w:t>
      </w:r>
    </w:p>
    <w:p>
      <w:pPr>
        <w:ind w:firstLine="424" w:firstLineChars="202"/>
        <w:rPr>
          <w:rFonts w:asciiTheme="minorEastAsia" w:hAnsiTheme="minorEastAsia"/>
          <w:szCs w:val="21"/>
        </w:rPr>
      </w:pPr>
      <w:r>
        <w:rPr>
          <w:rFonts w:hint="eastAsia" w:asciiTheme="minorEastAsia" w:hAnsiTheme="minorEastAsia"/>
          <w:szCs w:val="21"/>
        </w:rPr>
        <w:t>市场体系的竞争性是指它鼓励和保护各种经济主体的平等竞争。公平竞争创造一个良好的市场环境，以促进生产要素的合理流动和优化配置，提高经济效率。而一切行政封闭、行业垄断、不正当竞争都有损市场效率。</w:t>
      </w:r>
    </w:p>
    <w:p>
      <w:pPr>
        <w:ind w:firstLine="424" w:firstLineChars="202"/>
        <w:rPr>
          <w:rFonts w:asciiTheme="minorEastAsia" w:hAnsiTheme="minorEastAsia"/>
          <w:szCs w:val="21"/>
        </w:rPr>
      </w:pPr>
      <w:r>
        <w:rPr>
          <w:rFonts w:hint="eastAsia" w:asciiTheme="minorEastAsia" w:hAnsiTheme="minorEastAsia"/>
          <w:szCs w:val="21"/>
        </w:rPr>
        <w:t>市场体系的有序性是指市场必须形成健全的网络、合理的结构，各类市场都必须在国家法令和政策规范要求下有序、规范地运行。有序性意味着市场要有统一的规则，这种规则维系市场活动的秩序，保证资源、商品流动和公平竞争。</w:t>
      </w:r>
    </w:p>
    <w:p>
      <w:pPr>
        <w:ind w:firstLine="424" w:firstLineChars="202"/>
        <w:rPr>
          <w:rFonts w:asciiTheme="minorEastAsia" w:hAnsiTheme="minorEastAsia"/>
        </w:rPr>
      </w:pPr>
      <w:r>
        <w:rPr>
          <w:rFonts w:hint="eastAsia" w:asciiTheme="minorEastAsia" w:hAnsiTheme="minorEastAsia"/>
        </w:rPr>
        <w:t>★1.恩格尔定律：在一个家庭或在一个国家中，食物支出在收入中所占的比例随着收入的增加而减少。用弹性概念来表述恩格尔定律可以是：对于一个家庭或一个国家来说，富裕程度越高，则食物支出的收入弹性就越小；反之，则越大。</w:t>
      </w:r>
    </w:p>
    <w:p>
      <w:pPr>
        <w:ind w:firstLine="424" w:firstLineChars="202"/>
        <w:rPr>
          <w:rFonts w:asciiTheme="minorEastAsia" w:hAnsiTheme="minorEastAsia"/>
        </w:rPr>
      </w:pPr>
      <w:r>
        <w:rPr>
          <w:rFonts w:hint="eastAsia" w:asciiTheme="minorEastAsia" w:hAnsiTheme="minorEastAsia"/>
        </w:rPr>
        <w:t>恩格尔系数即是根据恩格尔定律得出，表示的是食品支出总额占个人消费支出总额的比重。</w:t>
      </w:r>
    </w:p>
    <w:p>
      <w:pPr>
        <w:ind w:firstLine="424" w:firstLineChars="202"/>
        <w:rPr>
          <w:rFonts w:asciiTheme="minorEastAsia" w:hAnsiTheme="minorEastAsia"/>
        </w:rPr>
      </w:pPr>
      <w:r>
        <w:rPr>
          <w:rFonts w:hint="eastAsia" w:asciiTheme="minorEastAsia" w:hAnsiTheme="minorEastAsia"/>
        </w:rPr>
        <w:t>2.基尼系数是指在全部居民收入中用于不平均分配的百分比。该系数是经济学家提出的测定收入分配差距程度的指标。</w:t>
      </w:r>
    </w:p>
    <w:p>
      <w:pPr>
        <w:ind w:firstLine="424" w:firstLineChars="202"/>
      </w:pPr>
      <w:r>
        <w:rPr>
          <w:rFonts w:hint="eastAsia" w:asciiTheme="minorEastAsia" w:hAnsiTheme="minorEastAsia"/>
        </w:rPr>
        <w:t>3.消费物价指数（CPI）它是用与居民生活有关的产品及劳务价格统计出来的物价变动指标，通常作为观察通货膨胀水平的重要指标。</w:t>
      </w:r>
    </w:p>
    <w:p>
      <w:pPr>
        <w:ind w:firstLine="424" w:firstLineChars="202"/>
      </w:pPr>
      <w:r>
        <w:rPr>
          <w:rFonts w:hint="eastAsia"/>
        </w:rPr>
        <w:t>★通货膨胀与通货紧缩</w:t>
      </w:r>
    </w:p>
    <w:tbl>
      <w:tblPr>
        <w:tblStyle w:val="24"/>
        <w:tblW w:w="4726"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
        <w:gridCol w:w="643"/>
        <w:gridCol w:w="6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19" w:type="pct"/>
            <w:vMerge w:val="restart"/>
            <w:tcBorders>
              <w:top w:val="single" w:color="auto" w:sz="4" w:space="0"/>
              <w:left w:val="single" w:color="auto" w:sz="4" w:space="0"/>
              <w:bottom w:val="single" w:color="auto" w:sz="4" w:space="0"/>
              <w:right w:val="single" w:color="auto" w:sz="4" w:space="0"/>
            </w:tcBorders>
            <w:vAlign w:val="center"/>
          </w:tcPr>
          <w:p>
            <w:r>
              <w:rPr>
                <w:rFonts w:hint="eastAsia"/>
              </w:rPr>
              <w:t>通货膨胀</w:t>
            </w:r>
          </w:p>
        </w:tc>
        <w:tc>
          <w:tcPr>
            <w:tcW w:w="399" w:type="pct"/>
            <w:tcBorders>
              <w:top w:val="single" w:color="auto" w:sz="4" w:space="0"/>
              <w:left w:val="single" w:color="auto" w:sz="4" w:space="0"/>
              <w:bottom w:val="single" w:color="auto" w:sz="4" w:space="0"/>
              <w:right w:val="single" w:color="auto" w:sz="4" w:space="0"/>
            </w:tcBorders>
            <w:vAlign w:val="center"/>
          </w:tcPr>
          <w:p>
            <w:r>
              <w:rPr>
                <w:rFonts w:hint="eastAsia"/>
              </w:rPr>
              <w:t>含义</w:t>
            </w:r>
          </w:p>
        </w:tc>
        <w:tc>
          <w:tcPr>
            <w:tcW w:w="3982" w:type="pct"/>
            <w:tcBorders>
              <w:top w:val="single" w:color="auto" w:sz="4" w:space="0"/>
              <w:left w:val="single" w:color="auto" w:sz="4" w:space="0"/>
              <w:bottom w:val="single" w:color="auto" w:sz="4" w:space="0"/>
              <w:right w:val="single" w:color="auto" w:sz="4" w:space="0"/>
            </w:tcBorders>
            <w:vAlign w:val="center"/>
          </w:tcPr>
          <w:p>
            <w:pPr>
              <w:ind w:firstLine="424" w:firstLineChars="202"/>
              <w:rPr>
                <w:rFonts w:ascii="楷体" w:hAnsi="楷体" w:eastAsia="楷体"/>
              </w:rPr>
            </w:pPr>
            <w:r>
              <w:rPr>
                <w:rFonts w:hint="eastAsia" w:ascii="楷体" w:hAnsi="楷体" w:eastAsia="楷体"/>
              </w:rPr>
              <w:t>货币（纸币）的发行量超过流通中实际货币需求量而引起的商品和劳务的价格普遍和持续上涨的现象。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619"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pPr>
          </w:p>
        </w:tc>
        <w:tc>
          <w:tcPr>
            <w:tcW w:w="399" w:type="pct"/>
            <w:tcBorders>
              <w:top w:val="single" w:color="auto" w:sz="4" w:space="0"/>
              <w:left w:val="single" w:color="auto" w:sz="4" w:space="0"/>
              <w:bottom w:val="single" w:color="auto" w:sz="4" w:space="0"/>
              <w:right w:val="single" w:color="auto" w:sz="4" w:space="0"/>
            </w:tcBorders>
            <w:vAlign w:val="center"/>
          </w:tcPr>
          <w:p>
            <w:r>
              <w:rPr>
                <w:rFonts w:hint="eastAsia"/>
              </w:rPr>
              <w:t>特征</w:t>
            </w:r>
          </w:p>
        </w:tc>
        <w:tc>
          <w:tcPr>
            <w:tcW w:w="3982" w:type="pct"/>
            <w:tcBorders>
              <w:top w:val="single" w:color="auto" w:sz="4" w:space="0"/>
              <w:left w:val="single" w:color="auto" w:sz="4" w:space="0"/>
              <w:bottom w:val="single" w:color="auto" w:sz="4" w:space="0"/>
              <w:right w:val="single" w:color="auto" w:sz="4" w:space="0"/>
            </w:tcBorders>
            <w:vAlign w:val="center"/>
          </w:tcPr>
          <w:p>
            <w:pPr>
              <w:ind w:firstLine="424" w:firstLineChars="202"/>
              <w:rPr>
                <w:rFonts w:ascii="楷体" w:hAnsi="楷体" w:eastAsia="楷体"/>
              </w:rPr>
            </w:pPr>
            <w:r>
              <w:rPr>
                <w:rFonts w:hint="eastAsia" w:ascii="楷体" w:hAnsi="楷体" w:eastAsia="楷体"/>
              </w:rPr>
              <w:t>1.一般价格水平的普遍和持续的上升。</w:t>
            </w:r>
          </w:p>
          <w:p>
            <w:pPr>
              <w:ind w:firstLine="424" w:firstLineChars="202"/>
              <w:rPr>
                <w:rFonts w:ascii="楷体" w:hAnsi="楷体" w:eastAsia="楷体"/>
              </w:rPr>
            </w:pPr>
            <w:r>
              <w:rPr>
                <w:rFonts w:hint="eastAsia" w:ascii="楷体" w:hAnsi="楷体" w:eastAsia="楷体"/>
              </w:rPr>
              <w:t>2.持续一定时期的物价上涨。</w:t>
            </w:r>
          </w:p>
          <w:p>
            <w:pPr>
              <w:ind w:firstLine="424" w:firstLineChars="202"/>
              <w:rPr>
                <w:rFonts w:ascii="楷体" w:hAnsi="楷体" w:eastAsia="楷体"/>
              </w:rPr>
            </w:pPr>
            <w:r>
              <w:rPr>
                <w:rFonts w:hint="eastAsia" w:ascii="楷体" w:hAnsi="楷体" w:eastAsia="楷体"/>
              </w:rPr>
              <w:t>3.商品和劳务的价格上涨，而不是指其他物品的价格上涨。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619"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pPr>
          </w:p>
        </w:tc>
        <w:tc>
          <w:tcPr>
            <w:tcW w:w="399" w:type="pct"/>
            <w:tcBorders>
              <w:top w:val="single" w:color="auto" w:sz="4" w:space="0"/>
              <w:left w:val="single" w:color="auto" w:sz="4" w:space="0"/>
              <w:bottom w:val="single" w:color="auto" w:sz="4" w:space="0"/>
              <w:right w:val="single" w:color="auto" w:sz="4" w:space="0"/>
            </w:tcBorders>
            <w:vAlign w:val="center"/>
          </w:tcPr>
          <w:p>
            <w:r>
              <w:rPr>
                <w:rFonts w:hint="eastAsia"/>
              </w:rPr>
              <w:t>衡量指标</w:t>
            </w:r>
          </w:p>
        </w:tc>
        <w:tc>
          <w:tcPr>
            <w:tcW w:w="3982" w:type="pct"/>
            <w:tcBorders>
              <w:top w:val="single" w:color="auto" w:sz="4" w:space="0"/>
              <w:left w:val="single" w:color="auto" w:sz="4" w:space="0"/>
              <w:right w:val="single" w:color="auto" w:sz="4" w:space="0"/>
            </w:tcBorders>
            <w:vAlign w:val="center"/>
          </w:tcPr>
          <w:p>
            <w:pPr>
              <w:ind w:firstLine="424" w:firstLineChars="202"/>
              <w:rPr>
                <w:rFonts w:ascii="楷体" w:hAnsi="楷体" w:eastAsia="楷体"/>
              </w:rPr>
            </w:pPr>
            <w:r>
              <w:rPr>
                <w:rFonts w:hint="eastAsia" w:ascii="楷体" w:hAnsi="楷体" w:eastAsia="楷体"/>
              </w:rPr>
              <w:t>消费物价指数（CPI）：用</w:t>
            </w:r>
            <w:r>
              <w:rPr>
                <w:rFonts w:ascii="楷体" w:hAnsi="楷体" w:eastAsia="楷体"/>
              </w:rPr>
              <w:t>与居民生活有关的产品及劳务价格统计出来的物价变动指标，通常作为观察通货膨胀水平的重要指标。</w:t>
            </w:r>
            <w:r>
              <w:rPr>
                <w:rFonts w:hint="eastAsia" w:ascii="楷体" w:hAnsi="楷体" w:eastAsia="楷体"/>
              </w:rPr>
              <w:t>它是度量一组代表性消费商品及服务项目的零售价格水平随时间而变动的相对数，采用的是固定权数按加权算术平均指数方法计算。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619" w:type="pct"/>
            <w:tcBorders>
              <w:top w:val="single" w:color="auto" w:sz="4" w:space="0"/>
              <w:left w:val="single" w:color="auto" w:sz="4" w:space="0"/>
              <w:bottom w:val="single" w:color="auto" w:sz="4" w:space="0"/>
              <w:right w:val="single" w:color="auto" w:sz="4" w:space="0"/>
            </w:tcBorders>
            <w:vAlign w:val="center"/>
          </w:tcPr>
          <w:p>
            <w:r>
              <w:rPr>
                <w:rFonts w:hint="eastAsia"/>
              </w:rPr>
              <w:t>通货紧缩</w:t>
            </w:r>
          </w:p>
        </w:tc>
        <w:tc>
          <w:tcPr>
            <w:tcW w:w="4381" w:type="pct"/>
            <w:gridSpan w:val="2"/>
            <w:tcBorders>
              <w:top w:val="single" w:color="auto" w:sz="4" w:space="0"/>
              <w:left w:val="single" w:color="auto" w:sz="4" w:space="0"/>
              <w:bottom w:val="single" w:color="auto" w:sz="4" w:space="0"/>
              <w:right w:val="single" w:color="auto" w:sz="4" w:space="0"/>
            </w:tcBorders>
            <w:vAlign w:val="center"/>
          </w:tcPr>
          <w:p>
            <w:pPr>
              <w:rPr>
                <w:rFonts w:ascii="楷体" w:hAnsi="楷体" w:eastAsia="楷体"/>
              </w:rPr>
            </w:pPr>
            <w:r>
              <w:rPr>
                <w:rFonts w:hint="eastAsia" w:ascii="楷体" w:hAnsi="楷体" w:eastAsia="楷体"/>
              </w:rPr>
              <w:t>与通货膨胀相对应的概念，通货紧缩是指一般物价水平持续下降的一种货币现象。</w:t>
            </w:r>
          </w:p>
        </w:tc>
      </w:tr>
    </w:tbl>
    <w:p>
      <w:pPr>
        <w:ind w:firstLine="424" w:firstLineChars="202"/>
        <w:rPr>
          <w:rFonts w:asciiTheme="minorEastAsia" w:hAnsiTheme="minorEastAsia"/>
        </w:rPr>
      </w:pPr>
      <w:r>
        <w:rPr>
          <w:rFonts w:hint="eastAsia" w:asciiTheme="minorEastAsia" w:hAnsiTheme="minorEastAsia"/>
          <w:szCs w:val="21"/>
        </w:rPr>
        <w:t>★</w:t>
      </w:r>
      <w:r>
        <w:rPr>
          <w:rFonts w:hint="eastAsia" w:asciiTheme="minorEastAsia" w:hAnsiTheme="minorEastAsia"/>
        </w:rPr>
        <w:t>宏观经济政策分析</w:t>
      </w:r>
    </w:p>
    <w:tbl>
      <w:tblPr>
        <w:tblStyle w:val="24"/>
        <w:tblW w:w="4726"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1197"/>
        <w:gridCol w:w="1200"/>
        <w:gridCol w:w="1065"/>
        <w:gridCol w:w="1197"/>
        <w:gridCol w:w="1065"/>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4" w:type="pct"/>
            <w:vMerge w:val="restar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p>
        </w:tc>
        <w:tc>
          <w:tcPr>
            <w:tcW w:w="1488" w:type="pct"/>
            <w:gridSpan w:val="2"/>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财政政策</w:t>
            </w:r>
          </w:p>
        </w:tc>
        <w:tc>
          <w:tcPr>
            <w:tcW w:w="2848" w:type="pct"/>
            <w:gridSpan w:val="4"/>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货币政策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4" w:type="pct"/>
            <w:vMerge w:val="continue"/>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p>
        </w:tc>
        <w:tc>
          <w:tcPr>
            <w:tcW w:w="743"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b/>
                <w:sz w:val="21"/>
                <w:szCs w:val="21"/>
              </w:rPr>
            </w:pPr>
            <w:r>
              <w:rPr>
                <w:rFonts w:hint="eastAsia" w:asciiTheme="minorEastAsia" w:hAnsiTheme="minorEastAsia" w:eastAsiaTheme="minorEastAsia"/>
                <w:b/>
                <w:sz w:val="21"/>
                <w:szCs w:val="21"/>
              </w:rPr>
              <w:t>收入政策</w:t>
            </w:r>
          </w:p>
        </w:tc>
        <w:tc>
          <w:tcPr>
            <w:tcW w:w="745"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b/>
                <w:sz w:val="21"/>
                <w:szCs w:val="21"/>
              </w:rPr>
            </w:pPr>
            <w:r>
              <w:rPr>
                <w:rFonts w:hint="eastAsia" w:asciiTheme="minorEastAsia" w:hAnsiTheme="minorEastAsia" w:eastAsiaTheme="minorEastAsia"/>
                <w:b/>
                <w:sz w:val="21"/>
                <w:szCs w:val="21"/>
              </w:rPr>
              <w:t>支出政策</w:t>
            </w:r>
          </w:p>
        </w:tc>
        <w:tc>
          <w:tcPr>
            <w:tcW w:w="661"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b/>
                <w:sz w:val="21"/>
                <w:szCs w:val="21"/>
              </w:rPr>
            </w:pPr>
            <w:r>
              <w:rPr>
                <w:rFonts w:hint="eastAsia" w:asciiTheme="minorEastAsia" w:hAnsiTheme="minorEastAsia" w:eastAsiaTheme="minorEastAsia"/>
                <w:b/>
                <w:sz w:val="21"/>
                <w:szCs w:val="21"/>
              </w:rPr>
              <w:t>存款准备金率</w:t>
            </w:r>
          </w:p>
        </w:tc>
        <w:tc>
          <w:tcPr>
            <w:tcW w:w="743"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b/>
                <w:sz w:val="21"/>
                <w:szCs w:val="21"/>
              </w:rPr>
            </w:pPr>
            <w:r>
              <w:rPr>
                <w:rFonts w:hint="eastAsia" w:asciiTheme="minorEastAsia" w:hAnsiTheme="minorEastAsia" w:eastAsiaTheme="minorEastAsia"/>
                <w:b/>
                <w:sz w:val="21"/>
                <w:szCs w:val="21"/>
              </w:rPr>
              <w:t>再贴现率</w:t>
            </w:r>
          </w:p>
        </w:tc>
        <w:tc>
          <w:tcPr>
            <w:tcW w:w="661"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b/>
                <w:sz w:val="21"/>
                <w:szCs w:val="21"/>
              </w:rPr>
            </w:pPr>
            <w:r>
              <w:rPr>
                <w:rFonts w:hint="eastAsia" w:asciiTheme="minorEastAsia" w:hAnsiTheme="minorEastAsia" w:eastAsiaTheme="minorEastAsia"/>
                <w:b/>
                <w:sz w:val="21"/>
                <w:szCs w:val="21"/>
              </w:rPr>
              <w:t>基准利率</w:t>
            </w:r>
          </w:p>
        </w:tc>
        <w:tc>
          <w:tcPr>
            <w:tcW w:w="783"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b/>
                <w:sz w:val="21"/>
                <w:szCs w:val="21"/>
              </w:rPr>
            </w:pPr>
            <w:r>
              <w:rPr>
                <w:rFonts w:hint="eastAsia" w:asciiTheme="minorEastAsia" w:hAnsiTheme="minorEastAsia" w:eastAsiaTheme="minorEastAsia"/>
                <w:b/>
                <w:sz w:val="21"/>
                <w:szCs w:val="21"/>
              </w:rPr>
              <w:t>公开市场业务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664"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b/>
                <w:sz w:val="21"/>
                <w:szCs w:val="21"/>
              </w:rPr>
            </w:pPr>
            <w:r>
              <w:rPr>
                <w:rFonts w:hint="eastAsia" w:asciiTheme="minorEastAsia" w:hAnsiTheme="minorEastAsia" w:eastAsiaTheme="minorEastAsia"/>
                <w:b/>
                <w:sz w:val="21"/>
                <w:szCs w:val="21"/>
              </w:rPr>
              <w:t>扩张性政策（萧条时期）</w:t>
            </w:r>
          </w:p>
        </w:tc>
        <w:tc>
          <w:tcPr>
            <w:tcW w:w="743"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sz w:val="21"/>
                <w:szCs w:val="21"/>
              </w:rPr>
            </w:pPr>
            <w:r>
              <w:rPr>
                <w:rFonts w:hint="eastAsia" w:asciiTheme="minorEastAsia" w:hAnsiTheme="minorEastAsia" w:eastAsiaTheme="minorEastAsia"/>
                <w:sz w:val="21"/>
                <w:szCs w:val="21"/>
              </w:rPr>
              <w:t>减收（减税）</w:t>
            </w:r>
          </w:p>
          <w:p>
            <w:pPr>
              <w:pStyle w:val="56"/>
              <w:spacing w:line="240" w:lineRule="auto"/>
              <w:ind w:firstLine="0" w:firstLineChars="0"/>
              <w:jc w:val="both"/>
              <w:rPr>
                <w:rFonts w:asciiTheme="minorEastAsia" w:hAnsiTheme="minorEastAsia" w:eastAsiaTheme="minorEastAsia"/>
                <w:sz w:val="21"/>
                <w:szCs w:val="21"/>
              </w:rPr>
            </w:pPr>
            <w:r>
              <w:rPr>
                <w:rFonts w:hint="eastAsia" w:asciiTheme="minorEastAsia" w:hAnsiTheme="minorEastAsia" w:eastAsiaTheme="minorEastAsia"/>
                <w:sz w:val="21"/>
                <w:szCs w:val="21"/>
              </w:rPr>
              <w:t>发行国债</w:t>
            </w:r>
          </w:p>
        </w:tc>
        <w:tc>
          <w:tcPr>
            <w:tcW w:w="745"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增支</w:t>
            </w:r>
          </w:p>
        </w:tc>
        <w:tc>
          <w:tcPr>
            <w:tcW w:w="661"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降低</w:t>
            </w:r>
          </w:p>
        </w:tc>
        <w:tc>
          <w:tcPr>
            <w:tcW w:w="743"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降低</w:t>
            </w:r>
          </w:p>
        </w:tc>
        <w:tc>
          <w:tcPr>
            <w:tcW w:w="661"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降低</w:t>
            </w:r>
          </w:p>
        </w:tc>
        <w:tc>
          <w:tcPr>
            <w:tcW w:w="783"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购进政府债券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b/>
                <w:sz w:val="21"/>
                <w:szCs w:val="21"/>
              </w:rPr>
            </w:pPr>
            <w:r>
              <w:rPr>
                <w:rFonts w:hint="eastAsia" w:asciiTheme="minorEastAsia" w:hAnsiTheme="minorEastAsia" w:eastAsiaTheme="minorEastAsia"/>
                <w:b/>
                <w:sz w:val="21"/>
                <w:szCs w:val="21"/>
              </w:rPr>
              <w:t>紧缩性政策（繁荣时期）</w:t>
            </w:r>
          </w:p>
        </w:tc>
        <w:tc>
          <w:tcPr>
            <w:tcW w:w="743"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sz w:val="21"/>
                <w:szCs w:val="21"/>
              </w:rPr>
            </w:pPr>
            <w:r>
              <w:rPr>
                <w:rFonts w:hint="eastAsia" w:asciiTheme="minorEastAsia" w:hAnsiTheme="minorEastAsia" w:eastAsiaTheme="minorEastAsia"/>
                <w:sz w:val="21"/>
                <w:szCs w:val="21"/>
              </w:rPr>
              <w:t>增收（增税）</w:t>
            </w:r>
          </w:p>
          <w:p>
            <w:pPr>
              <w:pStyle w:val="56"/>
              <w:spacing w:line="240" w:lineRule="auto"/>
              <w:ind w:firstLine="0" w:firstLineChars="0"/>
              <w:jc w:val="both"/>
              <w:rPr>
                <w:rFonts w:asciiTheme="minorEastAsia" w:hAnsiTheme="minorEastAsia" w:eastAsiaTheme="minorEastAsia"/>
                <w:sz w:val="21"/>
                <w:szCs w:val="21"/>
              </w:rPr>
            </w:pPr>
            <w:r>
              <w:rPr>
                <w:rFonts w:hint="eastAsia" w:asciiTheme="minorEastAsia" w:hAnsiTheme="minorEastAsia" w:eastAsiaTheme="minorEastAsia"/>
                <w:sz w:val="21"/>
                <w:szCs w:val="21"/>
              </w:rPr>
              <w:t>减发国债</w:t>
            </w:r>
          </w:p>
        </w:tc>
        <w:tc>
          <w:tcPr>
            <w:tcW w:w="745"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减支</w:t>
            </w:r>
          </w:p>
        </w:tc>
        <w:tc>
          <w:tcPr>
            <w:tcW w:w="661"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提高</w:t>
            </w:r>
          </w:p>
        </w:tc>
        <w:tc>
          <w:tcPr>
            <w:tcW w:w="743"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提高</w:t>
            </w:r>
          </w:p>
        </w:tc>
        <w:tc>
          <w:tcPr>
            <w:tcW w:w="661"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提高</w:t>
            </w:r>
          </w:p>
        </w:tc>
        <w:tc>
          <w:tcPr>
            <w:tcW w:w="783"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售出政府债券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b/>
                <w:sz w:val="21"/>
                <w:szCs w:val="21"/>
              </w:rPr>
            </w:pPr>
            <w:r>
              <w:rPr>
                <w:rFonts w:hint="eastAsia" w:asciiTheme="minorEastAsia" w:hAnsiTheme="minorEastAsia" w:eastAsiaTheme="minorEastAsia"/>
                <w:b/>
                <w:sz w:val="21"/>
                <w:szCs w:val="21"/>
              </w:rPr>
              <w:t>具体运用</w:t>
            </w:r>
          </w:p>
        </w:tc>
        <w:tc>
          <w:tcPr>
            <w:tcW w:w="1488" w:type="pct"/>
            <w:gridSpan w:val="2"/>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rFonts w:asciiTheme="minorEastAsia" w:hAnsiTheme="minorEastAsia" w:eastAsiaTheme="minorEastAsia"/>
                <w:sz w:val="21"/>
                <w:szCs w:val="21"/>
              </w:rPr>
            </w:pPr>
            <w:r>
              <w:rPr>
                <w:rFonts w:hint="eastAsia" w:asciiTheme="minorEastAsia" w:hAnsiTheme="minorEastAsia" w:eastAsiaTheme="minorEastAsia"/>
                <w:sz w:val="21"/>
                <w:szCs w:val="21"/>
              </w:rPr>
              <w:t>萧条时期采取扩张性的政策原则；繁荣时期采取紧缩性的政策原则。</w:t>
            </w:r>
          </w:p>
        </w:tc>
        <w:tc>
          <w:tcPr>
            <w:tcW w:w="2848" w:type="pct"/>
            <w:gridSpan w:val="4"/>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萧条时期采取扩张性的政策原则；繁荣时期采取紧缩性的政策原则。</w:t>
            </w:r>
          </w:p>
        </w:tc>
      </w:tr>
    </w:tbl>
    <w:p>
      <w:pPr>
        <w:ind w:firstLine="424" w:firstLineChars="202"/>
        <w:rPr>
          <w:rFonts w:asciiTheme="minorEastAsia" w:hAnsiTheme="minorEastAsia"/>
        </w:rPr>
      </w:pPr>
      <w:bookmarkStart w:id="6" w:name="_Toc509409606"/>
      <w:r>
        <w:rPr>
          <w:rFonts w:hint="eastAsia" w:asciiTheme="minorEastAsia" w:hAnsiTheme="minorEastAsia"/>
        </w:rPr>
        <w:drawing>
          <wp:anchor distT="0" distB="0" distL="114300" distR="114300" simplePos="0" relativeHeight="251658240" behindDoc="0" locked="0" layoutInCell="1" allowOverlap="1">
            <wp:simplePos x="0" y="0"/>
            <wp:positionH relativeFrom="column">
              <wp:posOffset>342900</wp:posOffset>
            </wp:positionH>
            <wp:positionV relativeFrom="paragraph">
              <wp:posOffset>411480</wp:posOffset>
            </wp:positionV>
            <wp:extent cx="4819650" cy="3667125"/>
            <wp:effectExtent l="19050" t="0" r="0" b="0"/>
            <wp:wrapSquare wrapText="bothSides"/>
            <wp:docPr id="3" name="图片 17" descr="货币政策工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 descr="货币政策工具"/>
                    <pic:cNvPicPr>
                      <a:picLocks noChangeAspect="1"/>
                    </pic:cNvPicPr>
                  </pic:nvPicPr>
                  <pic:blipFill>
                    <a:blip r:embed="rId14" cstate="print"/>
                    <a:stretch>
                      <a:fillRect/>
                    </a:stretch>
                  </pic:blipFill>
                  <pic:spPr>
                    <a:xfrm>
                      <a:off x="0" y="0"/>
                      <a:ext cx="4819650" cy="3667125"/>
                    </a:xfrm>
                    <a:prstGeom prst="rect">
                      <a:avLst/>
                    </a:prstGeom>
                  </pic:spPr>
                </pic:pic>
              </a:graphicData>
            </a:graphic>
          </wp:anchor>
        </w:drawing>
      </w:r>
      <w:r>
        <w:rPr>
          <w:rFonts w:hint="eastAsia" w:asciiTheme="minorEastAsia" w:hAnsiTheme="minorEastAsia"/>
        </w:rPr>
        <w:t>★货币政策的工具主要有：一般性政策工具包括法定存款准备金率、再贴现率和公开市场业务，以及其他政策工具。</w:t>
      </w:r>
    </w:p>
    <w:p>
      <w:pPr>
        <w:ind w:firstLine="426" w:firstLineChars="202"/>
        <w:rPr>
          <w:rFonts w:asciiTheme="minorEastAsia" w:hAnsiTheme="minorEastAsia"/>
          <w:b/>
        </w:rPr>
      </w:pPr>
      <w:r>
        <w:rPr>
          <w:rFonts w:hint="eastAsia" w:asciiTheme="minorEastAsia" w:hAnsiTheme="minorEastAsia"/>
          <w:b/>
        </w:rPr>
        <w:t>【试题练兵】</w:t>
      </w:r>
    </w:p>
    <w:p>
      <w:pPr>
        <w:ind w:firstLine="424" w:firstLineChars="202"/>
        <w:rPr>
          <w:rFonts w:ascii="楷体" w:hAnsi="楷体" w:eastAsia="楷体"/>
          <w:szCs w:val="21"/>
        </w:rPr>
      </w:pPr>
      <w:r>
        <w:rPr>
          <w:rFonts w:hint="eastAsia" w:ascii="楷体" w:hAnsi="楷体" w:eastAsia="楷体"/>
          <w:szCs w:val="21"/>
        </w:rPr>
        <w:t>1.假冒伪劣商品出现是市场经济________的表现。</w:t>
      </w:r>
    </w:p>
    <w:p>
      <w:pPr>
        <w:tabs>
          <w:tab w:val="left" w:pos="2127"/>
          <w:tab w:val="left" w:pos="3828"/>
          <w:tab w:val="left" w:pos="5387"/>
        </w:tabs>
        <w:ind w:firstLine="424" w:firstLineChars="202"/>
        <w:rPr>
          <w:rFonts w:ascii="楷体" w:hAnsi="楷体" w:eastAsia="楷体"/>
          <w:szCs w:val="21"/>
        </w:rPr>
      </w:pPr>
      <w:r>
        <w:rPr>
          <w:rFonts w:hint="eastAsia" w:ascii="楷体" w:hAnsi="楷体" w:eastAsia="楷体"/>
          <w:szCs w:val="21"/>
        </w:rPr>
        <w:t>A.灵活性</w:t>
      </w:r>
      <w:r>
        <w:rPr>
          <w:rFonts w:hint="eastAsia" w:ascii="楷体" w:hAnsi="楷体" w:eastAsia="楷体"/>
          <w:szCs w:val="21"/>
        </w:rPr>
        <w:tab/>
      </w:r>
    </w:p>
    <w:p>
      <w:pPr>
        <w:tabs>
          <w:tab w:val="left" w:pos="2127"/>
          <w:tab w:val="left" w:pos="3828"/>
          <w:tab w:val="left" w:pos="5387"/>
        </w:tabs>
        <w:ind w:firstLine="424" w:firstLineChars="202"/>
        <w:rPr>
          <w:rFonts w:ascii="楷体" w:hAnsi="楷体" w:eastAsia="楷体"/>
          <w:szCs w:val="21"/>
        </w:rPr>
      </w:pPr>
      <w:r>
        <w:rPr>
          <w:rFonts w:hint="eastAsia" w:ascii="楷体" w:hAnsi="楷体" w:eastAsia="楷体"/>
          <w:szCs w:val="21"/>
        </w:rPr>
        <w:t>B.自发性</w:t>
      </w:r>
      <w:r>
        <w:rPr>
          <w:rFonts w:hint="eastAsia" w:ascii="楷体" w:hAnsi="楷体" w:eastAsia="楷体"/>
          <w:szCs w:val="21"/>
        </w:rPr>
        <w:tab/>
      </w:r>
    </w:p>
    <w:p>
      <w:pPr>
        <w:tabs>
          <w:tab w:val="left" w:pos="2127"/>
          <w:tab w:val="left" w:pos="3828"/>
          <w:tab w:val="left" w:pos="5387"/>
        </w:tabs>
        <w:ind w:firstLine="424" w:firstLineChars="202"/>
        <w:rPr>
          <w:rFonts w:ascii="楷体" w:hAnsi="楷体" w:eastAsia="楷体"/>
          <w:szCs w:val="21"/>
        </w:rPr>
      </w:pPr>
      <w:r>
        <w:rPr>
          <w:rFonts w:hint="eastAsia" w:ascii="楷体" w:hAnsi="楷体" w:eastAsia="楷体"/>
          <w:szCs w:val="21"/>
        </w:rPr>
        <w:t>C.盲目性</w:t>
      </w:r>
      <w:r>
        <w:rPr>
          <w:rFonts w:hint="eastAsia" w:ascii="楷体" w:hAnsi="楷体" w:eastAsia="楷体"/>
          <w:szCs w:val="21"/>
        </w:rPr>
        <w:tab/>
      </w:r>
    </w:p>
    <w:p>
      <w:pPr>
        <w:tabs>
          <w:tab w:val="left" w:pos="2127"/>
          <w:tab w:val="left" w:pos="3828"/>
          <w:tab w:val="left" w:pos="5387"/>
        </w:tabs>
        <w:ind w:firstLine="424" w:firstLineChars="202"/>
        <w:rPr>
          <w:rFonts w:ascii="楷体" w:hAnsi="楷体" w:eastAsia="楷体"/>
          <w:szCs w:val="21"/>
        </w:rPr>
      </w:pPr>
      <w:r>
        <w:rPr>
          <w:rFonts w:hint="eastAsia" w:ascii="楷体" w:hAnsi="楷体" w:eastAsia="楷体"/>
          <w:szCs w:val="21"/>
        </w:rPr>
        <w:t>D.滞后性</w:t>
      </w:r>
    </w:p>
    <w:p>
      <w:pPr>
        <w:ind w:firstLine="424" w:firstLineChars="202"/>
        <w:rPr>
          <w:rFonts w:ascii="楷体" w:hAnsi="楷体" w:eastAsia="楷体"/>
          <w:szCs w:val="21"/>
        </w:rPr>
      </w:pPr>
      <w:r>
        <w:rPr>
          <w:rFonts w:hint="eastAsia" w:ascii="楷体" w:hAnsi="楷体" w:eastAsia="楷体"/>
          <w:szCs w:val="21"/>
        </w:rPr>
        <w:t>【答案】B。解析：市场调节的弊端包括：（1）自发性，是指市场主体为了眼前利益、不正当利益采取行为。（2）盲目性，生产经营者无法完全掌握市场信息和控制经济变化趋势，导致“一哄而下（上）”。（3）滞后性，市场调节是一种事后调节，从价格形成、价格信号传递到商品生产的调整有时间差。假冒伪劣商品的出现，体现的是市场调节的自发性。故本题答案为 B。</w:t>
      </w:r>
    </w:p>
    <w:p>
      <w:pPr>
        <w:ind w:firstLine="424" w:firstLineChars="202"/>
        <w:rPr>
          <w:rFonts w:ascii="楷体" w:hAnsi="楷体" w:eastAsia="楷体"/>
          <w:szCs w:val="21"/>
        </w:rPr>
      </w:pPr>
    </w:p>
    <w:p>
      <w:pPr>
        <w:ind w:firstLine="424" w:firstLineChars="202"/>
        <w:rPr>
          <w:rFonts w:ascii="楷体" w:hAnsi="楷体" w:eastAsia="楷体"/>
          <w:szCs w:val="21"/>
        </w:rPr>
      </w:pPr>
      <w:r>
        <w:rPr>
          <w:rFonts w:hint="eastAsia" w:ascii="楷体" w:hAnsi="楷体" w:eastAsia="楷体"/>
          <w:szCs w:val="21"/>
        </w:rPr>
        <w:t>2.下列有关人民币升值的说法中，不正确的是：</w:t>
      </w:r>
    </w:p>
    <w:p>
      <w:pPr>
        <w:ind w:firstLine="424" w:firstLineChars="202"/>
        <w:rPr>
          <w:rFonts w:ascii="楷体" w:hAnsi="楷体" w:eastAsia="楷体"/>
          <w:szCs w:val="21"/>
        </w:rPr>
      </w:pPr>
      <w:r>
        <w:rPr>
          <w:rFonts w:hint="eastAsia" w:ascii="楷体" w:hAnsi="楷体" w:eastAsia="楷体"/>
          <w:szCs w:val="21"/>
        </w:rPr>
        <w:t>A.人民币升值给国内消费者带来的最明显变化，就是手中的人民币“更值钱”了，所以人民币升值让老百姓得到了更多实惠</w:t>
      </w:r>
    </w:p>
    <w:p>
      <w:pPr>
        <w:ind w:firstLine="424" w:firstLineChars="202"/>
        <w:rPr>
          <w:rFonts w:ascii="楷体" w:hAnsi="楷体" w:eastAsia="楷体"/>
          <w:szCs w:val="21"/>
        </w:rPr>
      </w:pPr>
      <w:r>
        <w:rPr>
          <w:rFonts w:hint="eastAsia" w:ascii="楷体" w:hAnsi="楷体" w:eastAsia="楷体"/>
          <w:szCs w:val="21"/>
        </w:rPr>
        <w:t>B.人民币适当升值，能够迫使出口企业提高技术水平，改进产品档次，从而促进我国的产业结构调整，改善我国在国际分工中的地位</w:t>
      </w:r>
    </w:p>
    <w:p>
      <w:pPr>
        <w:ind w:firstLine="424" w:firstLineChars="202"/>
        <w:rPr>
          <w:rFonts w:ascii="楷体" w:hAnsi="楷体" w:eastAsia="楷体"/>
          <w:szCs w:val="21"/>
        </w:rPr>
      </w:pPr>
      <w:r>
        <w:rPr>
          <w:rFonts w:hint="eastAsia" w:ascii="楷体" w:hAnsi="楷体" w:eastAsia="楷体"/>
          <w:szCs w:val="21"/>
        </w:rPr>
        <w:t>C.中国是个需求很大的大市场，所以，人民币升值对来中国投资的外商不会产生实质性的不利影响</w:t>
      </w:r>
    </w:p>
    <w:p>
      <w:pPr>
        <w:ind w:firstLine="424" w:firstLineChars="202"/>
        <w:rPr>
          <w:rFonts w:ascii="楷体" w:hAnsi="楷体" w:eastAsia="楷体"/>
          <w:szCs w:val="21"/>
        </w:rPr>
      </w:pPr>
      <w:r>
        <w:rPr>
          <w:rFonts w:hint="eastAsia" w:ascii="楷体" w:hAnsi="楷体" w:eastAsia="楷体"/>
          <w:szCs w:val="21"/>
        </w:rPr>
        <w:t>D.人民币升值对出口企业和境外直接投资的影响，最终将体现在就业上</w:t>
      </w:r>
    </w:p>
    <w:p>
      <w:pPr>
        <w:ind w:firstLine="424" w:firstLineChars="202"/>
        <w:rPr>
          <w:rFonts w:ascii="楷体" w:hAnsi="楷体" w:eastAsia="楷体"/>
          <w:szCs w:val="21"/>
        </w:rPr>
      </w:pPr>
      <w:r>
        <w:rPr>
          <w:rFonts w:hint="eastAsia" w:ascii="楷体" w:hAnsi="楷体" w:eastAsia="楷体"/>
          <w:szCs w:val="21"/>
        </w:rPr>
        <w:t>【答案】C。</w:t>
      </w:r>
    </w:p>
    <w:p>
      <w:pPr>
        <w:ind w:firstLine="424" w:firstLineChars="202"/>
        <w:rPr>
          <w:rFonts w:ascii="楷体" w:hAnsi="楷体" w:eastAsia="楷体"/>
          <w:szCs w:val="21"/>
        </w:rPr>
      </w:pPr>
    </w:p>
    <w:p>
      <w:pPr>
        <w:ind w:firstLine="487" w:firstLineChars="202"/>
        <w:rPr>
          <w:b/>
          <w:sz w:val="24"/>
          <w:szCs w:val="24"/>
        </w:rPr>
      </w:pPr>
      <w:r>
        <w:rPr>
          <w:rFonts w:hint="eastAsia"/>
          <w:b/>
          <w:sz w:val="24"/>
          <w:szCs w:val="24"/>
        </w:rPr>
        <w:t>三、管理</w:t>
      </w:r>
      <w:bookmarkEnd w:id="6"/>
    </w:p>
    <w:p>
      <w:pPr>
        <w:ind w:firstLine="424" w:firstLineChars="202"/>
        <w:rPr>
          <w:rFonts w:asciiTheme="minorEastAsia" w:hAnsiTheme="minorEastAsia"/>
          <w:szCs w:val="21"/>
        </w:rPr>
      </w:pPr>
      <w:r>
        <w:rPr>
          <w:rFonts w:hint="eastAsia" w:asciiTheme="minorEastAsia" w:hAnsiTheme="minorEastAsia"/>
          <w:szCs w:val="21"/>
        </w:rPr>
        <w:t>★决策中的常见心理效应</w:t>
      </w:r>
    </w:p>
    <w:p>
      <w:pPr>
        <w:ind w:firstLine="424" w:firstLineChars="202"/>
        <w:rPr>
          <w:rFonts w:asciiTheme="minorEastAsia" w:hAnsiTheme="minorEastAsia"/>
          <w:szCs w:val="21"/>
        </w:rPr>
      </w:pPr>
      <w:r>
        <w:rPr>
          <w:rFonts w:hint="eastAsia" w:asciiTheme="minorEastAsia" w:hAnsiTheme="minorEastAsia"/>
          <w:szCs w:val="21"/>
        </w:rPr>
        <w:t>1.光环效应（晕轮效应）</w:t>
      </w:r>
    </w:p>
    <w:p>
      <w:pPr>
        <w:ind w:firstLine="424" w:firstLineChars="202"/>
        <w:rPr>
          <w:rFonts w:asciiTheme="minorEastAsia" w:hAnsiTheme="minorEastAsia"/>
          <w:szCs w:val="21"/>
        </w:rPr>
      </w:pPr>
      <w:r>
        <w:rPr>
          <w:rFonts w:hint="eastAsia" w:asciiTheme="minorEastAsia" w:hAnsiTheme="minorEastAsia"/>
          <w:szCs w:val="21"/>
        </w:rPr>
        <w:t>光环效应是指人们看问题时，像日晕一样，由一个中心点逐步向外扩散成越来越大的圆圈，是一种在突出特征这一晕轮或光环的影响下而产生的以点代面、以偏概全的社会心理效应。</w:t>
      </w:r>
    </w:p>
    <w:p>
      <w:pPr>
        <w:ind w:firstLine="424" w:firstLineChars="202"/>
        <w:rPr>
          <w:rFonts w:asciiTheme="minorEastAsia" w:hAnsiTheme="minorEastAsia"/>
          <w:szCs w:val="21"/>
        </w:rPr>
      </w:pPr>
      <w:r>
        <w:rPr>
          <w:rFonts w:hint="eastAsia" w:asciiTheme="minorEastAsia" w:hAnsiTheme="minorEastAsia"/>
          <w:szCs w:val="21"/>
        </w:rPr>
        <w:t>2.首因效应（先头效应）</w:t>
      </w:r>
    </w:p>
    <w:p>
      <w:pPr>
        <w:ind w:firstLine="424" w:firstLineChars="202"/>
        <w:rPr>
          <w:rFonts w:asciiTheme="minorEastAsia" w:hAnsiTheme="minorEastAsia"/>
          <w:szCs w:val="21"/>
        </w:rPr>
      </w:pPr>
      <w:r>
        <w:rPr>
          <w:rFonts w:hint="eastAsia" w:asciiTheme="minorEastAsia" w:hAnsiTheme="minorEastAsia"/>
          <w:szCs w:val="21"/>
        </w:rPr>
        <w:t>首因效应是指由第一印象（首次印象）所引起的一种心理倾向。许多人称之为“第一感”。</w:t>
      </w:r>
    </w:p>
    <w:p>
      <w:pPr>
        <w:ind w:firstLine="424" w:firstLineChars="202"/>
        <w:rPr>
          <w:rFonts w:asciiTheme="minorEastAsia" w:hAnsiTheme="minorEastAsia"/>
          <w:szCs w:val="21"/>
        </w:rPr>
      </w:pPr>
      <w:r>
        <w:rPr>
          <w:rFonts w:hint="eastAsia" w:asciiTheme="minorEastAsia" w:hAnsiTheme="minorEastAsia"/>
          <w:szCs w:val="21"/>
        </w:rPr>
        <w:t>3.近因效应</w:t>
      </w:r>
    </w:p>
    <w:p>
      <w:pPr>
        <w:ind w:firstLine="424" w:firstLineChars="202"/>
        <w:rPr>
          <w:rFonts w:asciiTheme="minorEastAsia" w:hAnsiTheme="minorEastAsia"/>
          <w:szCs w:val="21"/>
        </w:rPr>
      </w:pPr>
      <w:r>
        <w:rPr>
          <w:rFonts w:hint="eastAsia" w:asciiTheme="minorEastAsia" w:hAnsiTheme="minorEastAsia"/>
          <w:szCs w:val="21"/>
        </w:rPr>
        <w:t>近因效应是指在交往过程中最近一次接触给人留下的印象对社会知觉者的影响作用。首因效应一般在陌生人的知觉中起重要作用，而近因效应则在熟悉的人之间起重要作用。</w:t>
      </w:r>
    </w:p>
    <w:p>
      <w:pPr>
        <w:ind w:firstLine="424" w:firstLineChars="202"/>
        <w:rPr>
          <w:rFonts w:asciiTheme="minorEastAsia" w:hAnsiTheme="minorEastAsia"/>
          <w:szCs w:val="21"/>
        </w:rPr>
      </w:pPr>
      <w:r>
        <w:rPr>
          <w:rFonts w:hint="eastAsia" w:asciiTheme="minorEastAsia" w:hAnsiTheme="minorEastAsia"/>
          <w:szCs w:val="21"/>
        </w:rPr>
        <w:t>4.从众效应</w:t>
      </w:r>
    </w:p>
    <w:p>
      <w:pPr>
        <w:ind w:firstLine="424" w:firstLineChars="202"/>
        <w:rPr>
          <w:rFonts w:asciiTheme="minorEastAsia" w:hAnsiTheme="minorEastAsia"/>
          <w:szCs w:val="21"/>
        </w:rPr>
      </w:pPr>
      <w:r>
        <w:rPr>
          <w:rFonts w:hint="eastAsia" w:asciiTheme="minorEastAsia" w:hAnsiTheme="minorEastAsia"/>
          <w:szCs w:val="21"/>
        </w:rPr>
        <w:t>从众效应是指人们自觉不自觉地以多数人意见为准则，做出判断、形成印象的心理变化过程。从众现象的产生源于多种心理和行为上的原因。寻求一致是一种人所共有的和极为普遍的心态。</w:t>
      </w:r>
    </w:p>
    <w:p>
      <w:pPr>
        <w:ind w:firstLine="424" w:firstLineChars="202"/>
        <w:rPr>
          <w:rFonts w:asciiTheme="minorEastAsia" w:hAnsiTheme="minorEastAsia"/>
          <w:szCs w:val="21"/>
        </w:rPr>
      </w:pPr>
      <w:r>
        <w:rPr>
          <w:rFonts w:hint="eastAsia" w:asciiTheme="minorEastAsia" w:hAnsiTheme="minorEastAsia"/>
          <w:szCs w:val="21"/>
        </w:rPr>
        <w:t>5.定型效应</w:t>
      </w:r>
    </w:p>
    <w:p>
      <w:pPr>
        <w:ind w:firstLine="424" w:firstLineChars="202"/>
        <w:rPr>
          <w:rFonts w:asciiTheme="minorEastAsia" w:hAnsiTheme="minorEastAsia"/>
          <w:szCs w:val="21"/>
        </w:rPr>
      </w:pPr>
      <w:r>
        <w:rPr>
          <w:rFonts w:hint="eastAsia" w:asciiTheme="minorEastAsia" w:hAnsiTheme="minorEastAsia"/>
          <w:szCs w:val="21"/>
        </w:rPr>
        <w:t>定型效应是指人头脑中存在的、关于某一类人的固定形象。</w:t>
      </w:r>
    </w:p>
    <w:p>
      <w:pPr>
        <w:ind w:firstLine="424" w:firstLineChars="202"/>
        <w:rPr>
          <w:rFonts w:asciiTheme="minorEastAsia" w:hAnsiTheme="minorEastAsia"/>
          <w:szCs w:val="21"/>
        </w:rPr>
      </w:pPr>
      <w:r>
        <w:rPr>
          <w:rFonts w:hint="eastAsia" w:asciiTheme="minorEastAsia" w:hAnsiTheme="minorEastAsia"/>
          <w:szCs w:val="21"/>
        </w:rPr>
        <w:t>6.反衬效应</w:t>
      </w:r>
    </w:p>
    <w:p>
      <w:pPr>
        <w:ind w:firstLine="424" w:firstLineChars="202"/>
        <w:rPr>
          <w:rFonts w:asciiTheme="minorEastAsia" w:hAnsiTheme="minorEastAsia"/>
          <w:szCs w:val="21"/>
        </w:rPr>
      </w:pPr>
      <w:r>
        <w:rPr>
          <w:rFonts w:hint="eastAsia" w:asciiTheme="minorEastAsia" w:hAnsiTheme="minorEastAsia"/>
          <w:szCs w:val="21"/>
        </w:rPr>
        <w:t>反衬效应是指人们在对事物进行相互比较的过程中形成的一种心理反应，如一个原本内向的跟一个外向的人在一起，会显得更加内向。</w:t>
      </w:r>
    </w:p>
    <w:p>
      <w:pPr>
        <w:ind w:firstLine="424" w:firstLineChars="202"/>
        <w:rPr>
          <w:rFonts w:asciiTheme="minorEastAsia" w:hAnsiTheme="minorEastAsia"/>
          <w:szCs w:val="21"/>
        </w:rPr>
      </w:pPr>
      <w:r>
        <w:rPr>
          <w:rFonts w:hint="eastAsia" w:asciiTheme="minorEastAsia" w:hAnsiTheme="minorEastAsia"/>
          <w:szCs w:val="21"/>
        </w:rPr>
        <w:t>此外，一些常见的心理效应还包括：</w:t>
      </w:r>
    </w:p>
    <w:p>
      <w:pPr>
        <w:ind w:firstLine="424" w:firstLineChars="202"/>
        <w:rPr>
          <w:rFonts w:asciiTheme="minorEastAsia" w:hAnsiTheme="minorEastAsia"/>
          <w:szCs w:val="21"/>
        </w:rPr>
      </w:pPr>
      <w:r>
        <w:rPr>
          <w:rFonts w:hint="eastAsia" w:asciiTheme="minorEastAsia" w:hAnsiTheme="minorEastAsia"/>
          <w:szCs w:val="21"/>
        </w:rPr>
        <w:t>（1）投射效应是指将自己的特点归因到其他人身上的倾向。</w:t>
      </w:r>
    </w:p>
    <w:p>
      <w:pPr>
        <w:ind w:firstLine="424" w:firstLineChars="202"/>
        <w:rPr>
          <w:rFonts w:asciiTheme="minorEastAsia" w:hAnsiTheme="minorEastAsia"/>
          <w:szCs w:val="21"/>
        </w:rPr>
      </w:pPr>
      <w:r>
        <w:rPr>
          <w:rFonts w:hint="eastAsia" w:asciiTheme="minorEastAsia" w:hAnsiTheme="minorEastAsia"/>
          <w:szCs w:val="21"/>
        </w:rPr>
        <w:t>（2）乐队效应是指群体意见为个人所左右的心理现象。</w:t>
      </w:r>
    </w:p>
    <w:p>
      <w:pPr>
        <w:ind w:firstLine="424" w:firstLineChars="202"/>
        <w:rPr>
          <w:rFonts w:asciiTheme="minorEastAsia" w:hAnsiTheme="minorEastAsia"/>
          <w:szCs w:val="21"/>
        </w:rPr>
      </w:pPr>
      <w:r>
        <w:rPr>
          <w:rFonts w:hint="eastAsia" w:asciiTheme="minorEastAsia" w:hAnsiTheme="minorEastAsia"/>
          <w:szCs w:val="21"/>
        </w:rPr>
        <w:t>（3）黄灯效应是指决策过程中寻找借口进行拖延的心理现象。</w:t>
      </w:r>
    </w:p>
    <w:p>
      <w:pPr>
        <w:ind w:firstLine="424" w:firstLineChars="202"/>
        <w:rPr>
          <w:rFonts w:asciiTheme="minorEastAsia" w:hAnsiTheme="minorEastAsia"/>
          <w:szCs w:val="21"/>
        </w:rPr>
      </w:pPr>
      <w:r>
        <w:rPr>
          <w:rFonts w:hint="eastAsia" w:asciiTheme="minorEastAsia" w:hAnsiTheme="minorEastAsia"/>
          <w:szCs w:val="21"/>
        </w:rPr>
        <w:t>★决策是计划工作的核心，是对组织未来实践的方向、目标、原则和方法作决定的过程。</w:t>
      </w:r>
    </w:p>
    <w:p>
      <w:pPr>
        <w:ind w:firstLine="424" w:firstLineChars="202"/>
        <w:rPr>
          <w:rFonts w:asciiTheme="minorEastAsia" w:hAnsiTheme="minorEastAsia"/>
          <w:szCs w:val="21"/>
        </w:rPr>
      </w:pPr>
      <w:r>
        <w:rPr>
          <w:rFonts w:hint="eastAsia" w:asciiTheme="minorEastAsia" w:hAnsiTheme="minorEastAsia"/>
          <w:szCs w:val="21"/>
        </w:rPr>
        <w:t>★行政组织设置原则</w:t>
      </w:r>
    </w:p>
    <w:p>
      <w:pPr>
        <w:ind w:firstLine="424" w:firstLineChars="202"/>
        <w:rPr>
          <w:rFonts w:asciiTheme="minorEastAsia" w:hAnsiTheme="minorEastAsia"/>
          <w:szCs w:val="21"/>
        </w:rPr>
      </w:pPr>
      <w:r>
        <w:rPr>
          <w:rFonts w:hint="eastAsia" w:asciiTheme="minorEastAsia" w:hAnsiTheme="minorEastAsia"/>
          <w:szCs w:val="21"/>
        </w:rPr>
        <w:t>（一）精干效能原则</w:t>
      </w:r>
    </w:p>
    <w:p>
      <w:pPr>
        <w:ind w:firstLine="424" w:firstLineChars="202"/>
        <w:rPr>
          <w:rFonts w:asciiTheme="minorEastAsia" w:hAnsiTheme="minorEastAsia"/>
          <w:szCs w:val="21"/>
        </w:rPr>
      </w:pPr>
      <w:r>
        <w:rPr>
          <w:rFonts w:hint="eastAsia" w:asciiTheme="minorEastAsia" w:hAnsiTheme="minorEastAsia"/>
          <w:szCs w:val="21"/>
        </w:rPr>
        <w:t>精干效能则是指国家行政组织的（人）才、（资）财、（物）材力与其工作绩效之间的合理比例。精干与效能组成一个完整的概念，精干促进效能，效能需要精干。</w:t>
      </w:r>
    </w:p>
    <w:p>
      <w:pPr>
        <w:ind w:firstLine="424" w:firstLineChars="202"/>
        <w:rPr>
          <w:rFonts w:asciiTheme="minorEastAsia" w:hAnsiTheme="minorEastAsia"/>
          <w:szCs w:val="21"/>
        </w:rPr>
      </w:pPr>
      <w:r>
        <w:rPr>
          <w:rFonts w:hint="eastAsia" w:asciiTheme="minorEastAsia" w:hAnsiTheme="minorEastAsia"/>
          <w:szCs w:val="21"/>
        </w:rPr>
        <w:t>（二）依法设置原则</w:t>
      </w:r>
    </w:p>
    <w:p>
      <w:pPr>
        <w:ind w:firstLine="424" w:firstLineChars="202"/>
        <w:rPr>
          <w:rFonts w:asciiTheme="minorEastAsia" w:hAnsiTheme="minorEastAsia"/>
          <w:szCs w:val="21"/>
        </w:rPr>
      </w:pPr>
      <w:r>
        <w:rPr>
          <w:rFonts w:hint="eastAsia" w:asciiTheme="minorEastAsia" w:hAnsiTheme="minorEastAsia"/>
          <w:szCs w:val="21"/>
        </w:rPr>
        <w:t>行政机构设置的数量、性质、地位、职权、编制、隶属关系、行政程序、行为规范等，都必须由有关法律予以规定，以保证行政机构的权威性。</w:t>
      </w:r>
    </w:p>
    <w:p>
      <w:pPr>
        <w:ind w:firstLine="424" w:firstLineChars="202"/>
        <w:rPr>
          <w:rFonts w:asciiTheme="minorEastAsia" w:hAnsiTheme="minorEastAsia"/>
          <w:szCs w:val="21"/>
        </w:rPr>
      </w:pPr>
      <w:r>
        <w:rPr>
          <w:rFonts w:hint="eastAsia" w:asciiTheme="minorEastAsia" w:hAnsiTheme="minorEastAsia"/>
          <w:szCs w:val="21"/>
        </w:rPr>
        <w:t>（三）按需设置原则</w:t>
      </w:r>
    </w:p>
    <w:p>
      <w:pPr>
        <w:ind w:firstLine="424" w:firstLineChars="202"/>
        <w:rPr>
          <w:rFonts w:asciiTheme="minorEastAsia" w:hAnsiTheme="minorEastAsia"/>
          <w:szCs w:val="21"/>
        </w:rPr>
      </w:pPr>
      <w:r>
        <w:rPr>
          <w:rFonts w:hint="eastAsia" w:asciiTheme="minorEastAsia" w:hAnsiTheme="minorEastAsia"/>
          <w:szCs w:val="21"/>
        </w:rPr>
        <w:t>行政机构的设置要因事而设，这是行政组织设置的根本前提。这条原则是行政组织设置走向规范化、法制化的基础，是我国在由计划经济向市场经济转轨过程中，转变政府职能是进行政府机构改革的原则。</w:t>
      </w:r>
    </w:p>
    <w:p>
      <w:pPr>
        <w:ind w:firstLine="424" w:firstLineChars="202"/>
        <w:rPr>
          <w:rFonts w:asciiTheme="minorEastAsia" w:hAnsiTheme="minorEastAsia"/>
          <w:szCs w:val="21"/>
        </w:rPr>
      </w:pPr>
      <w:r>
        <w:rPr>
          <w:rFonts w:hint="eastAsia" w:asciiTheme="minorEastAsia" w:hAnsiTheme="minorEastAsia"/>
          <w:szCs w:val="21"/>
        </w:rPr>
        <w:t>（四）职、责、权统一原则</w:t>
      </w:r>
    </w:p>
    <w:p>
      <w:pPr>
        <w:ind w:firstLine="424" w:firstLineChars="202"/>
        <w:rPr>
          <w:rFonts w:asciiTheme="minorEastAsia" w:hAnsiTheme="minorEastAsia"/>
          <w:szCs w:val="21"/>
        </w:rPr>
      </w:pPr>
      <w:r>
        <w:rPr>
          <w:rFonts w:hint="eastAsia" w:asciiTheme="minorEastAsia" w:hAnsiTheme="minorEastAsia"/>
          <w:szCs w:val="21"/>
        </w:rPr>
        <w:t>职、责、权统一原则，主要是指行政组织中各级行政人员应当既承担完成本职任务的责任，又享有开展工作所需要的权力，职、责、权要统一。</w:t>
      </w:r>
    </w:p>
    <w:p>
      <w:pPr>
        <w:ind w:firstLine="424" w:firstLineChars="202"/>
        <w:rPr>
          <w:rFonts w:asciiTheme="minorEastAsia" w:hAnsiTheme="minorEastAsia"/>
          <w:szCs w:val="21"/>
        </w:rPr>
      </w:pPr>
      <w:r>
        <w:rPr>
          <w:rFonts w:hint="eastAsia" w:asciiTheme="minorEastAsia" w:hAnsiTheme="minorEastAsia"/>
          <w:szCs w:val="21"/>
        </w:rPr>
        <w:t>（五）适应发展原则</w:t>
      </w:r>
    </w:p>
    <w:p>
      <w:pPr>
        <w:ind w:firstLine="424" w:firstLineChars="202"/>
        <w:rPr>
          <w:rFonts w:asciiTheme="minorEastAsia" w:hAnsiTheme="minorEastAsia"/>
          <w:szCs w:val="21"/>
        </w:rPr>
      </w:pPr>
      <w:r>
        <w:rPr>
          <w:rFonts w:hint="eastAsia" w:asciiTheme="minorEastAsia" w:hAnsiTheme="minorEastAsia"/>
          <w:szCs w:val="21"/>
        </w:rPr>
        <w:t>行政组织作为国家机器的主要部分必须具有一定的稳定性，不能经常地变动，否则社会的稳定和秩序将无法实现。还必须具有适应性、机动性，能在保持相对稳定的基础上，随着国家经济、政治、社会、文化、科学技术、环境的发展而不断演进和发展。</w:t>
      </w:r>
    </w:p>
    <w:p>
      <w:pPr>
        <w:ind w:firstLine="424" w:firstLineChars="202"/>
        <w:rPr>
          <w:rFonts w:asciiTheme="minorEastAsia" w:hAnsiTheme="minorEastAsia"/>
          <w:szCs w:val="21"/>
        </w:rPr>
      </w:pPr>
      <w:r>
        <w:rPr>
          <w:rFonts w:hint="eastAsia" w:asciiTheme="minorEastAsia" w:hAnsiTheme="minorEastAsia"/>
          <w:szCs w:val="21"/>
        </w:rPr>
        <w:t>（六）为民便民原则</w:t>
      </w:r>
    </w:p>
    <w:p>
      <w:pPr>
        <w:ind w:firstLine="424" w:firstLineChars="202"/>
        <w:rPr>
          <w:rFonts w:asciiTheme="minorEastAsia" w:hAnsiTheme="minorEastAsia"/>
          <w:szCs w:val="21"/>
        </w:rPr>
      </w:pPr>
      <w:r>
        <w:rPr>
          <w:rFonts w:hint="eastAsia" w:asciiTheme="minorEastAsia" w:hAnsiTheme="minorEastAsia"/>
          <w:szCs w:val="21"/>
        </w:rPr>
        <w:t>中国社会主义行政组织理论在行政组织的职能目标方面主张以为人民服务为宗旨。为民，就是要以为最广大的人民群众谋利益，作为一切政府工作的出发点和宗旨。便民，就是要与人民群众保持最密切的联系，方便人民群众，通过国家行政管理的有效运用，更好地为人民办实事。</w:t>
      </w:r>
    </w:p>
    <w:p>
      <w:pPr>
        <w:ind w:firstLine="424" w:firstLineChars="202"/>
        <w:rPr>
          <w:rFonts w:asciiTheme="minorEastAsia" w:hAnsiTheme="minorEastAsia"/>
          <w:szCs w:val="21"/>
        </w:rPr>
      </w:pPr>
      <w:r>
        <w:rPr>
          <w:rFonts w:hint="eastAsia" w:asciiTheme="minorEastAsia" w:hAnsiTheme="minorEastAsia"/>
          <w:szCs w:val="21"/>
        </w:rPr>
        <w:t>★行政组织</w:t>
      </w:r>
    </w:p>
    <w:p>
      <w:pPr>
        <w:ind w:firstLine="424" w:firstLineChars="202"/>
        <w:rPr>
          <w:rFonts w:asciiTheme="minorEastAsia" w:hAnsiTheme="minorEastAsia"/>
          <w:szCs w:val="21"/>
        </w:rPr>
      </w:pPr>
      <w:r>
        <w:rPr>
          <w:rFonts w:hint="eastAsia" w:asciiTheme="minorEastAsia" w:hAnsiTheme="minorEastAsia"/>
          <w:szCs w:val="21"/>
        </w:rPr>
        <w:t>1.行政组织的特性</w:t>
      </w:r>
    </w:p>
    <w:p>
      <w:pPr>
        <w:ind w:firstLine="424" w:firstLineChars="202"/>
        <w:rPr>
          <w:rFonts w:asciiTheme="minorEastAsia" w:hAnsiTheme="minorEastAsia"/>
          <w:szCs w:val="21"/>
        </w:rPr>
      </w:pPr>
      <w:r>
        <w:rPr>
          <w:rFonts w:hint="eastAsia" w:asciiTheme="minorEastAsia" w:hAnsiTheme="minorEastAsia"/>
          <w:szCs w:val="21"/>
        </w:rPr>
        <w:t>行政组织是指国家为了履行行政职能而依法建立的有职位设置、人员配备和制度规范的机构实体。在我国，行政组织就是国家行政机关，包括中央人民政府及其所属工作部门和地方各级人民政府及其所属工作部门。</w:t>
      </w:r>
    </w:p>
    <w:p>
      <w:pPr>
        <w:ind w:firstLine="424" w:firstLineChars="202"/>
        <w:rPr>
          <w:rFonts w:asciiTheme="minorEastAsia" w:hAnsiTheme="minorEastAsia"/>
          <w:szCs w:val="21"/>
        </w:rPr>
      </w:pPr>
      <w:r>
        <w:rPr>
          <w:rFonts w:hint="eastAsia" w:asciiTheme="minorEastAsia" w:hAnsiTheme="minorEastAsia"/>
          <w:szCs w:val="21"/>
        </w:rPr>
        <w:t>行政组织作为国家机构的重要组成部分，具有以下特点：</w:t>
      </w:r>
    </w:p>
    <w:p>
      <w:pPr>
        <w:ind w:firstLine="424" w:firstLineChars="202"/>
        <w:rPr>
          <w:rFonts w:asciiTheme="minorEastAsia" w:hAnsiTheme="minorEastAsia"/>
          <w:szCs w:val="21"/>
        </w:rPr>
      </w:pPr>
      <w:r>
        <w:rPr>
          <w:rFonts w:hint="eastAsia" w:asciiTheme="minorEastAsia" w:hAnsiTheme="minorEastAsia"/>
          <w:szCs w:val="21"/>
        </w:rPr>
        <w:t>（1）政治性。</w:t>
      </w:r>
    </w:p>
    <w:p>
      <w:pPr>
        <w:ind w:firstLine="424" w:firstLineChars="202"/>
        <w:rPr>
          <w:rFonts w:asciiTheme="minorEastAsia" w:hAnsiTheme="minorEastAsia"/>
          <w:szCs w:val="21"/>
        </w:rPr>
      </w:pPr>
      <w:r>
        <w:rPr>
          <w:rFonts w:hint="eastAsia" w:asciiTheme="minorEastAsia" w:hAnsiTheme="minorEastAsia"/>
          <w:szCs w:val="21"/>
        </w:rPr>
        <w:t>（2）系统性。</w:t>
      </w:r>
    </w:p>
    <w:p>
      <w:pPr>
        <w:ind w:firstLine="424" w:firstLineChars="202"/>
        <w:rPr>
          <w:rFonts w:asciiTheme="minorEastAsia" w:hAnsiTheme="minorEastAsia"/>
          <w:szCs w:val="21"/>
        </w:rPr>
      </w:pPr>
      <w:r>
        <w:rPr>
          <w:rFonts w:hint="eastAsia" w:asciiTheme="minorEastAsia" w:hAnsiTheme="minorEastAsia"/>
          <w:szCs w:val="21"/>
        </w:rPr>
        <w:t>（3）服务性。</w:t>
      </w:r>
    </w:p>
    <w:p>
      <w:pPr>
        <w:ind w:firstLine="424" w:firstLineChars="202"/>
        <w:rPr>
          <w:rFonts w:asciiTheme="minorEastAsia" w:hAnsiTheme="minorEastAsia"/>
          <w:szCs w:val="21"/>
        </w:rPr>
      </w:pPr>
      <w:r>
        <w:rPr>
          <w:rFonts w:hint="eastAsia" w:asciiTheme="minorEastAsia" w:hAnsiTheme="minorEastAsia"/>
          <w:szCs w:val="21"/>
        </w:rPr>
        <w:t>（4）法制性。</w:t>
      </w:r>
    </w:p>
    <w:p>
      <w:pPr>
        <w:ind w:firstLine="424" w:firstLineChars="202"/>
        <w:rPr>
          <w:rFonts w:asciiTheme="minorEastAsia" w:hAnsiTheme="minorEastAsia"/>
          <w:szCs w:val="21"/>
        </w:rPr>
      </w:pPr>
      <w:r>
        <w:rPr>
          <w:rFonts w:hint="eastAsia" w:asciiTheme="minorEastAsia" w:hAnsiTheme="minorEastAsia"/>
          <w:szCs w:val="21"/>
        </w:rPr>
        <w:t>（5）权威性。</w:t>
      </w:r>
    </w:p>
    <w:p>
      <w:pPr>
        <w:ind w:firstLine="424" w:firstLineChars="202"/>
        <w:rPr>
          <w:rFonts w:asciiTheme="minorEastAsia" w:hAnsiTheme="minorEastAsia"/>
          <w:szCs w:val="21"/>
        </w:rPr>
      </w:pPr>
      <w:r>
        <w:rPr>
          <w:rFonts w:hint="eastAsia" w:asciiTheme="minorEastAsia" w:hAnsiTheme="minorEastAsia"/>
          <w:szCs w:val="21"/>
        </w:rPr>
        <w:t>2.行政组织的类型</w:t>
      </w:r>
    </w:p>
    <w:tbl>
      <w:tblPr>
        <w:tblStyle w:val="24"/>
        <w:tblW w:w="48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7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 w:type="pct"/>
            <w:vAlign w:val="center"/>
          </w:tcPr>
          <w:p>
            <w:pPr>
              <w:rPr>
                <w:szCs w:val="21"/>
              </w:rPr>
            </w:pPr>
            <w:r>
              <w:rPr>
                <w:szCs w:val="21"/>
              </w:rPr>
              <w:t>领导机关</w:t>
            </w:r>
          </w:p>
        </w:tc>
        <w:tc>
          <w:tcPr>
            <w:tcW w:w="4527" w:type="pct"/>
          </w:tcPr>
          <w:p>
            <w:pPr>
              <w:rPr>
                <w:szCs w:val="21"/>
              </w:rPr>
            </w:pPr>
            <w:r>
              <w:rPr>
                <w:szCs w:val="21"/>
              </w:rPr>
              <w:t>领导机关是各级政府领导的决策核心，是决策和执行的指挥机关，是行政组织的中枢。在我国主要通过行政首长负责制与民主集中制来实现。</w:t>
            </w:r>
          </w:p>
          <w:p>
            <w:pPr>
              <w:rPr>
                <w:szCs w:val="21"/>
              </w:rPr>
            </w:pPr>
            <w:r>
              <w:rPr>
                <w:szCs w:val="21"/>
              </w:rPr>
              <w:t>如我国的国务院和地方各级人民政府。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 w:type="pct"/>
            <w:vAlign w:val="center"/>
          </w:tcPr>
          <w:p>
            <w:pPr>
              <w:rPr>
                <w:szCs w:val="21"/>
              </w:rPr>
            </w:pPr>
            <w:r>
              <w:rPr>
                <w:szCs w:val="21"/>
              </w:rPr>
              <w:t>职能机关</w:t>
            </w:r>
          </w:p>
        </w:tc>
        <w:tc>
          <w:tcPr>
            <w:tcW w:w="4527" w:type="pct"/>
          </w:tcPr>
          <w:p>
            <w:pPr>
              <w:rPr>
                <w:szCs w:val="21"/>
              </w:rPr>
            </w:pPr>
            <w:r>
              <w:rPr>
                <w:szCs w:val="21"/>
              </w:rPr>
              <w:t>职能机关是各级政府中负责组织和管理某一专业方面行政事务的执行机关。职能机关是领导机关的组成部门，执行领导机关制定的方针、政策和指示。它的职权活动具有局部性、专业性特征。</w:t>
            </w:r>
          </w:p>
          <w:p>
            <w:pPr>
              <w:rPr>
                <w:szCs w:val="21"/>
              </w:rPr>
            </w:pPr>
            <w:r>
              <w:rPr>
                <w:szCs w:val="21"/>
              </w:rPr>
              <w:t>如我国国务院所属部委。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 w:type="pct"/>
            <w:vAlign w:val="center"/>
          </w:tcPr>
          <w:p>
            <w:pPr>
              <w:rPr>
                <w:szCs w:val="21"/>
              </w:rPr>
            </w:pPr>
            <w:r>
              <w:rPr>
                <w:szCs w:val="21"/>
              </w:rPr>
              <w:t>辅助机关</w:t>
            </w:r>
          </w:p>
        </w:tc>
        <w:tc>
          <w:tcPr>
            <w:tcW w:w="4527" w:type="pct"/>
          </w:tcPr>
          <w:p>
            <w:pPr>
              <w:rPr>
                <w:szCs w:val="21"/>
              </w:rPr>
            </w:pPr>
            <w:r>
              <w:rPr>
                <w:szCs w:val="21"/>
              </w:rPr>
              <w:t>辅助机关是指为了使行政首长或专业职能机关顺利地进行管理活动，在机关内部承担辅助性工作任务的机构。</w:t>
            </w:r>
          </w:p>
          <w:p>
            <w:pPr>
              <w:rPr>
                <w:szCs w:val="21"/>
              </w:rPr>
            </w:pPr>
            <w:r>
              <w:rPr>
                <w:szCs w:val="21"/>
              </w:rPr>
              <w:t>辅助机关可分为综合性、专业性、政务性和事务性的辅助机关。国务院和地方政府的办公厅（室）就是综合性辅助机关；各机关的人事、财务等部门，是专业性辅助机关；政策调研室是政务性辅助机关；机关事务管理局则是事务性辅助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 w:type="pct"/>
            <w:vAlign w:val="center"/>
          </w:tcPr>
          <w:p>
            <w:pPr>
              <w:rPr>
                <w:szCs w:val="21"/>
              </w:rPr>
            </w:pPr>
            <w:r>
              <w:rPr>
                <w:szCs w:val="21"/>
              </w:rPr>
              <w:t>参谋咨询机关</w:t>
            </w:r>
          </w:p>
        </w:tc>
        <w:tc>
          <w:tcPr>
            <w:tcW w:w="4527" w:type="pct"/>
          </w:tcPr>
          <w:p>
            <w:pPr>
              <w:rPr>
                <w:szCs w:val="21"/>
              </w:rPr>
            </w:pPr>
            <w:r>
              <w:rPr>
                <w:szCs w:val="21"/>
              </w:rPr>
              <w:t>参谋咨询机关亦称智囊机构，是一种现代政府的组织形态，是指汇集专家学者和富有经验的政府官员来专门为政府出谋划策、提供论证政策方案的行政机构。参谋机关没有决策权，不需要对决策负责。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 w:type="pct"/>
            <w:vAlign w:val="center"/>
          </w:tcPr>
          <w:p>
            <w:pPr>
              <w:rPr>
                <w:szCs w:val="21"/>
              </w:rPr>
            </w:pPr>
            <w:r>
              <w:rPr>
                <w:szCs w:val="21"/>
              </w:rPr>
              <w:t>派出机关</w:t>
            </w:r>
          </w:p>
        </w:tc>
        <w:tc>
          <w:tcPr>
            <w:tcW w:w="4527" w:type="pct"/>
          </w:tcPr>
          <w:p>
            <w:pPr>
              <w:rPr>
                <w:szCs w:val="21"/>
              </w:rPr>
            </w:pPr>
            <w:r>
              <w:rPr>
                <w:szCs w:val="21"/>
              </w:rPr>
              <w:t>派出机关是指一级政府根据业务管理的需要，按法律规定和管辖地区授权委派，在所辖区域内设立的代表机关。</w:t>
            </w:r>
          </w:p>
          <w:p>
            <w:pPr>
              <w:rPr>
                <w:szCs w:val="21"/>
              </w:rPr>
            </w:pPr>
            <w:r>
              <w:rPr>
                <w:szCs w:val="21"/>
              </w:rPr>
              <w:t>我国地方人民政府的派出机关主要有三类：一是省、自治区人民政府经国务院批准设立的行政公署；二是县、自治县人民政府经省、自治区、直辖市人民政府批准设立的区公所；三是市辖区、不设区的市人民政府经上一级人民政府批准设立的街道办事处。</w:t>
            </w:r>
          </w:p>
        </w:tc>
      </w:tr>
    </w:tbl>
    <w:p>
      <w:pPr>
        <w:ind w:firstLine="424" w:firstLineChars="202"/>
        <w:rPr>
          <w:rFonts w:asciiTheme="minorEastAsia" w:hAnsiTheme="minorEastAsia"/>
          <w:szCs w:val="21"/>
        </w:rPr>
      </w:pPr>
      <w:r>
        <w:rPr>
          <w:rFonts w:hint="eastAsia" w:asciiTheme="minorEastAsia" w:hAnsiTheme="minorEastAsia"/>
          <w:szCs w:val="21"/>
        </w:rPr>
        <w:t>★行政管理的基本职能主要有政治、经济、文化、社会等职能。运行职能可分为计划职能、组织职能、协调职能、控制职能。</w:t>
      </w:r>
    </w:p>
    <w:p>
      <w:pPr>
        <w:autoSpaceDE w:val="0"/>
        <w:autoSpaceDN w:val="0"/>
        <w:adjustRightInd w:val="0"/>
        <w:ind w:left="210" w:leftChars="50" w:hanging="105" w:hangingChars="50"/>
        <w:textAlignment w:val="center"/>
        <w:rPr>
          <w:rFonts w:asciiTheme="minorEastAsia" w:hAnsiTheme="minorEastAsia"/>
          <w:szCs w:val="21"/>
        </w:rPr>
      </w:pPr>
      <w:r>
        <w:rPr>
          <w:rFonts w:asciiTheme="minorEastAsia" w:hAnsiTheme="minorEastAsia"/>
          <w:szCs w:val="21"/>
        </w:rPr>
        <w:drawing>
          <wp:inline distT="0" distB="0" distL="0" distR="0">
            <wp:extent cx="4943475" cy="2962275"/>
            <wp:effectExtent l="19050" t="0" r="9525" b="0"/>
            <wp:docPr id="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7"/>
                    <pic:cNvPicPr>
                      <a:picLocks noChangeAspect="1"/>
                    </pic:cNvPicPr>
                  </pic:nvPicPr>
                  <pic:blipFill>
                    <a:blip r:embed="rId15" cstate="print"/>
                    <a:stretch>
                      <a:fillRect/>
                    </a:stretch>
                  </pic:blipFill>
                  <pic:spPr>
                    <a:xfrm>
                      <a:off x="0" y="0"/>
                      <a:ext cx="4943519" cy="2962301"/>
                    </a:xfrm>
                    <a:prstGeom prst="rect">
                      <a:avLst/>
                    </a:prstGeom>
                  </pic:spPr>
                </pic:pic>
              </a:graphicData>
            </a:graphic>
          </wp:inline>
        </w:drawing>
      </w:r>
    </w:p>
    <w:p>
      <w:pPr>
        <w:autoSpaceDE w:val="0"/>
        <w:autoSpaceDN w:val="0"/>
        <w:adjustRightInd w:val="0"/>
        <w:ind w:firstLine="424" w:firstLineChars="202"/>
        <w:textAlignment w:val="center"/>
        <w:rPr>
          <w:rFonts w:asciiTheme="minorEastAsia" w:hAnsiTheme="minorEastAsia"/>
          <w:szCs w:val="21"/>
        </w:rPr>
      </w:pPr>
      <w:r>
        <w:rPr>
          <w:rFonts w:hint="eastAsia" w:asciiTheme="minorEastAsia" w:hAnsiTheme="minorEastAsia"/>
          <w:szCs w:val="21"/>
        </w:rPr>
        <w:t>★</w:t>
      </w:r>
      <w:r>
        <w:rPr>
          <w:rFonts w:hint="eastAsia" w:cs="方正书宋简体" w:asciiTheme="minorEastAsia" w:hAnsiTheme="minorEastAsia"/>
          <w:spacing w:val="-3"/>
          <w:kern w:val="0"/>
          <w:szCs w:val="21"/>
          <w:lang w:val="zh-CN"/>
        </w:rPr>
        <w:t>行政协调应坚持一些基本原则：</w:t>
      </w:r>
      <w:r>
        <w:rPr>
          <w:rFonts w:hint="eastAsia" w:cs="方正书宋简体" w:asciiTheme="minorEastAsia" w:hAnsiTheme="minorEastAsia"/>
          <w:spacing w:val="-3"/>
          <w:kern w:val="0"/>
          <w:szCs w:val="21"/>
          <w:u w:val="single"/>
          <w:lang w:val="zh-CN"/>
        </w:rPr>
        <w:t>（</w:t>
      </w:r>
      <w:r>
        <w:rPr>
          <w:rFonts w:cs="方正书宋简体" w:asciiTheme="minorEastAsia" w:hAnsiTheme="minorEastAsia"/>
          <w:spacing w:val="-3"/>
          <w:kern w:val="0"/>
          <w:szCs w:val="21"/>
          <w:u w:val="single"/>
          <w:lang w:val="zh-CN"/>
        </w:rPr>
        <w:t>1</w:t>
      </w:r>
      <w:r>
        <w:rPr>
          <w:rFonts w:hint="eastAsia" w:cs="方正书宋简体" w:asciiTheme="minorEastAsia" w:hAnsiTheme="minorEastAsia"/>
          <w:spacing w:val="-3"/>
          <w:kern w:val="0"/>
          <w:szCs w:val="21"/>
          <w:u w:val="single"/>
          <w:lang w:val="zh-CN"/>
        </w:rPr>
        <w:t>）统筹兼顾原则；（</w:t>
      </w:r>
      <w:r>
        <w:rPr>
          <w:rFonts w:cs="方正书宋简体" w:asciiTheme="minorEastAsia" w:hAnsiTheme="minorEastAsia"/>
          <w:spacing w:val="-3"/>
          <w:kern w:val="0"/>
          <w:szCs w:val="21"/>
          <w:u w:val="single"/>
          <w:lang w:val="zh-CN"/>
        </w:rPr>
        <w:t>2</w:t>
      </w:r>
      <w:r>
        <w:rPr>
          <w:rFonts w:hint="eastAsia" w:cs="方正书宋简体" w:asciiTheme="minorEastAsia" w:hAnsiTheme="minorEastAsia"/>
          <w:spacing w:val="-3"/>
          <w:kern w:val="0"/>
          <w:szCs w:val="21"/>
          <w:u w:val="single"/>
          <w:lang w:val="zh-CN"/>
        </w:rPr>
        <w:t>）异中求和原则；（</w:t>
      </w:r>
      <w:r>
        <w:rPr>
          <w:rFonts w:cs="方正书宋简体" w:asciiTheme="minorEastAsia" w:hAnsiTheme="minorEastAsia"/>
          <w:spacing w:val="-3"/>
          <w:kern w:val="0"/>
          <w:szCs w:val="21"/>
          <w:u w:val="single"/>
          <w:lang w:val="zh-CN"/>
        </w:rPr>
        <w:t>3</w:t>
      </w:r>
      <w:r>
        <w:rPr>
          <w:rFonts w:hint="eastAsia" w:cs="方正书宋简体" w:asciiTheme="minorEastAsia" w:hAnsiTheme="minorEastAsia"/>
          <w:spacing w:val="-3"/>
          <w:kern w:val="0"/>
          <w:szCs w:val="21"/>
          <w:u w:val="single"/>
          <w:lang w:val="zh-CN"/>
        </w:rPr>
        <w:t>）公正无偏、积极主动的原则；（</w:t>
      </w:r>
      <w:r>
        <w:rPr>
          <w:rFonts w:cs="方正书宋简体" w:asciiTheme="minorEastAsia" w:hAnsiTheme="minorEastAsia"/>
          <w:spacing w:val="-3"/>
          <w:kern w:val="0"/>
          <w:szCs w:val="21"/>
          <w:u w:val="single"/>
          <w:lang w:val="zh-CN"/>
        </w:rPr>
        <w:t>4</w:t>
      </w:r>
      <w:r>
        <w:rPr>
          <w:rFonts w:hint="eastAsia" w:cs="方正书宋简体" w:asciiTheme="minorEastAsia" w:hAnsiTheme="minorEastAsia"/>
          <w:spacing w:val="-3"/>
          <w:kern w:val="0"/>
          <w:szCs w:val="21"/>
          <w:u w:val="single"/>
          <w:lang w:val="zh-CN"/>
        </w:rPr>
        <w:t>）协调于初始阶段的原则</w:t>
      </w:r>
      <w:r>
        <w:rPr>
          <w:rFonts w:hint="eastAsia" w:cs="方正书宋简体" w:asciiTheme="minorEastAsia" w:hAnsiTheme="minorEastAsia"/>
          <w:spacing w:val="-3"/>
          <w:kern w:val="0"/>
          <w:szCs w:val="21"/>
          <w:lang w:val="zh-CN"/>
        </w:rPr>
        <w:t>。</w:t>
      </w:r>
    </w:p>
    <w:p>
      <w:pPr>
        <w:ind w:firstLine="424" w:firstLineChars="202"/>
        <w:rPr>
          <w:rFonts w:asciiTheme="minorEastAsia" w:hAnsiTheme="minorEastAsia"/>
          <w:szCs w:val="21"/>
        </w:rPr>
      </w:pPr>
      <w:r>
        <w:rPr>
          <w:rFonts w:hint="eastAsia" w:asciiTheme="minorEastAsia" w:hAnsiTheme="minorEastAsia"/>
          <w:szCs w:val="21"/>
        </w:rPr>
        <w:t>★现代民主政治结构中的行政监督是一种法制监督。</w:t>
      </w:r>
    </w:p>
    <w:p>
      <w:pPr>
        <w:ind w:firstLine="424" w:firstLineChars="202"/>
        <w:rPr>
          <w:rFonts w:asciiTheme="minorEastAsia" w:hAnsiTheme="minorEastAsia"/>
          <w:szCs w:val="21"/>
        </w:rPr>
      </w:pPr>
      <w:r>
        <w:rPr>
          <w:rFonts w:hint="eastAsia" w:asciiTheme="minorEastAsia" w:hAnsiTheme="minorEastAsia"/>
          <w:szCs w:val="21"/>
        </w:rPr>
        <w:t>★行政决策是行政管理的中心环节和主要功能，行政决策正确与否关系到行政管理的成败和国家的兴衰。</w:t>
      </w:r>
    </w:p>
    <w:p>
      <w:pPr>
        <w:ind w:firstLine="424" w:firstLineChars="202"/>
        <w:rPr>
          <w:rFonts w:asciiTheme="minorEastAsia" w:hAnsiTheme="minorEastAsia"/>
          <w:szCs w:val="21"/>
        </w:rPr>
      </w:pPr>
      <w:r>
        <w:rPr>
          <w:rFonts w:hint="eastAsia" w:asciiTheme="minorEastAsia" w:hAnsiTheme="minorEastAsia"/>
          <w:szCs w:val="21"/>
        </w:rPr>
        <w:t>★行政决策体制包含领导决策系统、公民磋商与参与系统、专家咨询系统、信息支持系统。行政决策体制的四个组成部分缺一不可。领导决策系统是核心系统，是行政决策中枢系统，它决定是否设置其他三个系统，决定它们如何发挥作用，决定它们之间的关系和协作。信息支持系统是神经系统。</w:t>
      </w:r>
    </w:p>
    <w:p>
      <w:pPr>
        <w:ind w:firstLine="424" w:firstLineChars="202"/>
        <w:rPr>
          <w:rFonts w:asciiTheme="minorEastAsia" w:hAnsiTheme="minorEastAsia"/>
          <w:szCs w:val="21"/>
        </w:rPr>
      </w:pPr>
      <w:r>
        <w:rPr>
          <w:rFonts w:hint="eastAsia" w:asciiTheme="minorEastAsia" w:hAnsiTheme="minorEastAsia"/>
          <w:szCs w:val="21"/>
        </w:rPr>
        <w:t>★领导机关是指从中央到地方的各级行政首脑机关，是各级政府决策和指挥中心，主要任务是对辖区内的行政工作进行统一领导。</w:t>
      </w:r>
    </w:p>
    <w:p>
      <w:pPr>
        <w:ind w:firstLine="426" w:firstLineChars="202"/>
        <w:rPr>
          <w:rFonts w:asciiTheme="minorEastAsia" w:hAnsiTheme="minorEastAsia"/>
          <w:b/>
        </w:rPr>
      </w:pPr>
      <w:r>
        <w:rPr>
          <w:rFonts w:hint="eastAsia" w:asciiTheme="minorEastAsia" w:hAnsiTheme="minorEastAsia"/>
          <w:b/>
        </w:rPr>
        <w:t>【试题练兵】</w:t>
      </w:r>
    </w:p>
    <w:p>
      <w:pPr>
        <w:widowControl/>
        <w:ind w:firstLine="424" w:firstLineChars="202"/>
        <w:rPr>
          <w:rFonts w:ascii="楷体" w:hAnsi="楷体" w:eastAsia="楷体" w:cs="宋体"/>
          <w:kern w:val="0"/>
          <w:szCs w:val="21"/>
        </w:rPr>
      </w:pPr>
      <w:r>
        <w:rPr>
          <w:rFonts w:hint="eastAsia" w:ascii="楷体" w:hAnsi="楷体" w:eastAsia="楷体" w:cs="宋体"/>
          <w:kern w:val="0"/>
          <w:szCs w:val="21"/>
        </w:rPr>
        <w:t>1.首因效应也叫第一印象效应，是指个体在社会认知过程中，通过“第一印象”最先输入的信息对客体以后的认知产生的影响作用。下列选项符合首因效应的是：</w:t>
      </w:r>
    </w:p>
    <w:p>
      <w:pPr>
        <w:widowControl/>
        <w:ind w:firstLine="424" w:firstLineChars="202"/>
        <w:rPr>
          <w:rFonts w:ascii="楷体" w:hAnsi="楷体" w:eastAsia="楷体" w:cs="宋体"/>
          <w:kern w:val="0"/>
          <w:szCs w:val="21"/>
        </w:rPr>
      </w:pPr>
      <w:r>
        <w:rPr>
          <w:rFonts w:hint="eastAsia" w:ascii="楷体" w:hAnsi="楷体" w:eastAsia="楷体" w:cs="宋体"/>
          <w:kern w:val="0"/>
          <w:szCs w:val="21"/>
        </w:rPr>
        <w:t>A.物以类聚</w:t>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p>
    <w:p>
      <w:pPr>
        <w:widowControl/>
        <w:ind w:firstLine="424" w:firstLineChars="202"/>
        <w:rPr>
          <w:rFonts w:ascii="楷体" w:hAnsi="楷体" w:eastAsia="楷体" w:cs="宋体"/>
          <w:kern w:val="0"/>
          <w:szCs w:val="21"/>
        </w:rPr>
      </w:pPr>
      <w:r>
        <w:rPr>
          <w:rFonts w:hint="eastAsia" w:ascii="楷体" w:hAnsi="楷体" w:eastAsia="楷体" w:cs="宋体"/>
          <w:kern w:val="0"/>
          <w:szCs w:val="21"/>
        </w:rPr>
        <w:t>B.削足适履</w:t>
      </w:r>
    </w:p>
    <w:p>
      <w:pPr>
        <w:widowControl/>
        <w:ind w:firstLine="424" w:firstLineChars="202"/>
        <w:rPr>
          <w:rFonts w:ascii="楷体" w:hAnsi="楷体" w:eastAsia="楷体" w:cs="宋体"/>
          <w:kern w:val="0"/>
          <w:szCs w:val="21"/>
        </w:rPr>
      </w:pPr>
      <w:r>
        <w:rPr>
          <w:rFonts w:hint="eastAsia" w:ascii="楷体" w:hAnsi="楷体" w:eastAsia="楷体" w:cs="宋体"/>
          <w:kern w:val="0"/>
          <w:szCs w:val="21"/>
        </w:rPr>
        <w:t>C.恶人先告状</w:t>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r>
        <w:rPr>
          <w:rFonts w:hint="eastAsia" w:ascii="楷体" w:hAnsi="楷体" w:eastAsia="楷体" w:cs="宋体"/>
          <w:kern w:val="0"/>
          <w:szCs w:val="21"/>
        </w:rPr>
        <w:tab/>
      </w:r>
    </w:p>
    <w:p>
      <w:pPr>
        <w:widowControl/>
        <w:ind w:firstLine="424" w:firstLineChars="202"/>
        <w:rPr>
          <w:rFonts w:ascii="楷体" w:hAnsi="楷体" w:eastAsia="楷体" w:cs="宋体"/>
          <w:kern w:val="0"/>
          <w:szCs w:val="21"/>
        </w:rPr>
      </w:pPr>
      <w:r>
        <w:rPr>
          <w:rFonts w:hint="eastAsia" w:ascii="楷体" w:hAnsi="楷体" w:eastAsia="楷体" w:cs="宋体"/>
          <w:kern w:val="0"/>
          <w:szCs w:val="21"/>
        </w:rPr>
        <w:t>D.一俊遮百丑</w:t>
      </w:r>
    </w:p>
    <w:p>
      <w:pPr>
        <w:widowControl/>
        <w:ind w:firstLine="424" w:firstLineChars="202"/>
        <w:rPr>
          <w:rFonts w:ascii="楷体" w:hAnsi="楷体" w:eastAsia="楷体" w:cs="宋体"/>
          <w:kern w:val="0"/>
          <w:szCs w:val="21"/>
        </w:rPr>
      </w:pPr>
      <w:r>
        <w:rPr>
          <w:rFonts w:hint="eastAsia" w:ascii="楷体" w:hAnsi="楷体" w:eastAsia="楷体" w:cs="宋体"/>
          <w:kern w:val="0"/>
          <w:szCs w:val="21"/>
        </w:rPr>
        <w:t>【答案】 C。解析：首因效应指交往双方形成的第一次印象对今后交往关系的影响，即是“先入为主”带来的效果。“恶人先告状”指坏人或理亏的人抢先诉说或歪曲事实，即“先入为主”。古语“新官上任三把火”“早来晚走”“恶人先告状”“先发制人”“下马威”等都是利用首因效应占得先机的经典案例。一俊遮百丑属于晕轮效应。物以类聚和削足适履属于定型效应。故本题选 C。</w:t>
      </w:r>
    </w:p>
    <w:p>
      <w:pPr>
        <w:widowControl/>
        <w:ind w:firstLine="424" w:firstLineChars="202"/>
        <w:rPr>
          <w:rFonts w:ascii="楷体" w:hAnsi="楷体" w:eastAsia="楷体" w:cs="宋体"/>
          <w:kern w:val="0"/>
          <w:szCs w:val="21"/>
        </w:rPr>
      </w:pPr>
    </w:p>
    <w:p>
      <w:pPr>
        <w:ind w:firstLine="424" w:firstLineChars="202"/>
        <w:rPr>
          <w:rFonts w:ascii="楷体" w:hAnsi="楷体" w:eastAsia="楷体"/>
          <w:szCs w:val="21"/>
        </w:rPr>
      </w:pPr>
      <w:r>
        <w:rPr>
          <w:rFonts w:hint="eastAsia" w:ascii="楷体" w:hAnsi="楷体" w:eastAsia="楷体" w:cs="宋体"/>
          <w:kern w:val="0"/>
          <w:szCs w:val="21"/>
        </w:rPr>
        <w:t>2.</w:t>
      </w:r>
      <w:r>
        <w:rPr>
          <w:rFonts w:hint="eastAsia" w:ascii="楷体" w:hAnsi="楷体" w:eastAsia="楷体"/>
          <w:szCs w:val="21"/>
        </w:rPr>
        <w:t>政府为维护国家统治阶级利益，对外保护国家安全，对内维护社会秩序，体现了政府哪一项职能？</w:t>
      </w:r>
    </w:p>
    <w:p>
      <w:pPr>
        <w:tabs>
          <w:tab w:val="left" w:pos="3828"/>
        </w:tabs>
        <w:ind w:firstLine="424" w:firstLineChars="202"/>
        <w:rPr>
          <w:rFonts w:ascii="楷体" w:hAnsi="楷体" w:eastAsia="楷体"/>
          <w:szCs w:val="21"/>
        </w:rPr>
      </w:pPr>
      <w:r>
        <w:rPr>
          <w:rFonts w:hint="eastAsia" w:ascii="楷体" w:hAnsi="楷体" w:eastAsia="楷体"/>
          <w:szCs w:val="21"/>
        </w:rPr>
        <w:t>A.政治职能</w:t>
      </w:r>
      <w:r>
        <w:rPr>
          <w:rFonts w:hint="eastAsia" w:ascii="楷体" w:hAnsi="楷体" w:eastAsia="楷体"/>
          <w:szCs w:val="21"/>
        </w:rPr>
        <w:tab/>
      </w:r>
      <w:r>
        <w:rPr>
          <w:rFonts w:hint="eastAsia" w:ascii="楷体" w:hAnsi="楷体" w:eastAsia="楷体"/>
          <w:szCs w:val="21"/>
        </w:rPr>
        <w:t>B.经济职能</w:t>
      </w:r>
      <w:r>
        <w:rPr>
          <w:rFonts w:hint="eastAsia" w:ascii="楷体" w:hAnsi="楷体" w:eastAsia="楷体"/>
          <w:szCs w:val="21"/>
        </w:rPr>
        <w:tab/>
      </w:r>
      <w:r>
        <w:rPr>
          <w:rFonts w:hint="eastAsia" w:ascii="楷体" w:hAnsi="楷体" w:eastAsia="楷体"/>
          <w:szCs w:val="21"/>
        </w:rPr>
        <w:tab/>
      </w:r>
      <w:r>
        <w:rPr>
          <w:rFonts w:hint="eastAsia" w:ascii="楷体" w:hAnsi="楷体" w:eastAsia="楷体"/>
          <w:szCs w:val="21"/>
        </w:rPr>
        <w:tab/>
      </w:r>
    </w:p>
    <w:p>
      <w:pPr>
        <w:tabs>
          <w:tab w:val="left" w:pos="3686"/>
          <w:tab w:val="left" w:pos="3828"/>
        </w:tabs>
        <w:ind w:firstLine="424" w:firstLineChars="202"/>
        <w:rPr>
          <w:rFonts w:ascii="楷体" w:hAnsi="楷体" w:eastAsia="楷体"/>
          <w:szCs w:val="21"/>
        </w:rPr>
      </w:pPr>
      <w:r>
        <w:rPr>
          <w:rFonts w:hint="eastAsia" w:ascii="楷体" w:hAnsi="楷体" w:eastAsia="楷体"/>
          <w:szCs w:val="21"/>
        </w:rPr>
        <w:t>C.社会职能</w:t>
      </w:r>
      <w:r>
        <w:rPr>
          <w:rFonts w:hint="eastAsia" w:ascii="楷体" w:hAnsi="楷体" w:eastAsia="楷体"/>
          <w:szCs w:val="21"/>
        </w:rPr>
        <w:tab/>
      </w:r>
      <w:r>
        <w:rPr>
          <w:rFonts w:hint="eastAsia" w:ascii="楷体" w:hAnsi="楷体" w:eastAsia="楷体"/>
          <w:szCs w:val="21"/>
        </w:rPr>
        <w:tab/>
      </w:r>
      <w:r>
        <w:rPr>
          <w:rFonts w:hint="eastAsia" w:ascii="楷体" w:hAnsi="楷体" w:eastAsia="楷体"/>
          <w:szCs w:val="21"/>
        </w:rPr>
        <w:t>D.文化职能</w:t>
      </w:r>
    </w:p>
    <w:p>
      <w:pPr>
        <w:ind w:firstLine="424" w:firstLineChars="202"/>
        <w:rPr>
          <w:rFonts w:ascii="楷体" w:hAnsi="楷体" w:eastAsia="楷体"/>
          <w:szCs w:val="21"/>
        </w:rPr>
      </w:pPr>
      <w:r>
        <w:rPr>
          <w:rFonts w:hint="eastAsia" w:ascii="楷体" w:hAnsi="楷体" w:eastAsia="楷体"/>
          <w:szCs w:val="21"/>
        </w:rPr>
        <w:t>【答案】A。解析：政治职能，亦称统治职能，政治职能是指政府为维护国家统治阶级的利益，对外保护国家安全，对内维持社会秩序的职能。因此本题答案选A。</w:t>
      </w:r>
    </w:p>
    <w:p>
      <w:pPr>
        <w:widowControl/>
        <w:ind w:firstLine="424" w:firstLineChars="202"/>
        <w:rPr>
          <w:rFonts w:ascii="楷体" w:hAnsi="楷体" w:eastAsia="楷体" w:cs="宋体"/>
          <w:kern w:val="0"/>
          <w:szCs w:val="21"/>
        </w:rPr>
      </w:pPr>
    </w:p>
    <w:p>
      <w:pPr>
        <w:ind w:firstLine="424" w:firstLineChars="176"/>
        <w:rPr>
          <w:b/>
          <w:sz w:val="24"/>
          <w:szCs w:val="24"/>
        </w:rPr>
      </w:pPr>
      <w:bookmarkStart w:id="7" w:name="_Toc509409607"/>
      <w:bookmarkStart w:id="8" w:name="_Toc504403222"/>
      <w:r>
        <w:rPr>
          <w:rStyle w:val="28"/>
          <w:rFonts w:hint="eastAsia" w:asciiTheme="minorEastAsia" w:hAnsiTheme="minorEastAsia"/>
          <w:b/>
          <w:sz w:val="24"/>
          <w:szCs w:val="24"/>
        </w:rPr>
        <w:t>四、地理</w:t>
      </w:r>
      <w:r>
        <w:rPr>
          <w:rFonts w:hint="eastAsia"/>
          <w:b/>
          <w:sz w:val="24"/>
          <w:szCs w:val="24"/>
        </w:rPr>
        <w:t>科技</w:t>
      </w:r>
      <w:bookmarkEnd w:id="7"/>
      <w:bookmarkEnd w:id="8"/>
    </w:p>
    <w:p>
      <w:pPr>
        <w:ind w:firstLine="420" w:firstLineChars="200"/>
        <w:rPr>
          <w:rFonts w:asciiTheme="minorEastAsia" w:hAnsiTheme="minorEastAsia"/>
          <w:szCs w:val="21"/>
        </w:rPr>
      </w:pPr>
      <w:r>
        <w:rPr>
          <w:rFonts w:hint="eastAsia" w:asciiTheme="minorEastAsia" w:hAnsiTheme="minorEastAsia"/>
          <w:szCs w:val="21"/>
        </w:rPr>
        <w:t>★地球的自转轴叫地轴。地轴同地球表面相交的两点就是地球的两极（北极和南极）。地球表面同南、北极距离相等的大圆，叫做赤道。地球自西向东自转，自转一周的时间单位是1个恒星日。</w:t>
      </w:r>
    </w:p>
    <w:p>
      <w:pPr>
        <w:ind w:firstLine="420" w:firstLineChars="200"/>
        <w:rPr>
          <w:rFonts w:asciiTheme="minorEastAsia" w:hAnsiTheme="minorEastAsia"/>
          <w:szCs w:val="21"/>
        </w:rPr>
      </w:pPr>
      <w:r>
        <w:rPr>
          <w:rFonts w:hint="eastAsia" w:asciiTheme="minorEastAsia" w:hAnsiTheme="minorEastAsia"/>
          <w:szCs w:val="21"/>
        </w:rPr>
        <w:t>★</w:t>
      </w:r>
      <w:r>
        <w:rPr>
          <w:rFonts w:hint="eastAsia"/>
        </w:rPr>
        <w:t>五带的划分。</w:t>
      </w:r>
    </w:p>
    <w:tbl>
      <w:tblPr>
        <w:tblStyle w:val="24"/>
        <w:tblW w:w="4815" w:type="pct"/>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1820"/>
        <w:gridCol w:w="1769"/>
        <w:gridCol w:w="2566"/>
        <w:gridCol w:w="2052"/>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04" w:hRule="atLeast"/>
        </w:trPr>
        <w:tc>
          <w:tcPr>
            <w:tcW w:w="1109" w:type="pct"/>
            <w:tcBorders>
              <w:top w:val="single" w:color="auto" w:sz="8" w:space="0"/>
              <w:bottom w:val="single" w:color="auto" w:sz="8" w:space="0"/>
              <w:right w:val="single" w:color="auto" w:sz="8" w:space="0"/>
            </w:tcBorders>
            <w:shd w:val="clear" w:color="auto" w:fill="D9D9D9"/>
            <w:vAlign w:val="center"/>
          </w:tcPr>
          <w:p>
            <w:pPr>
              <w:jc w:val="center"/>
              <w:rPr>
                <w:b/>
                <w:szCs w:val="21"/>
              </w:rPr>
            </w:pPr>
          </w:p>
        </w:tc>
        <w:tc>
          <w:tcPr>
            <w:tcW w:w="1078" w:type="pct"/>
            <w:tcBorders>
              <w:top w:val="single" w:color="auto" w:sz="8" w:space="0"/>
              <w:bottom w:val="single" w:color="auto" w:sz="8" w:space="0"/>
              <w:right w:val="single" w:color="auto" w:sz="8" w:space="0"/>
            </w:tcBorders>
            <w:shd w:val="clear" w:color="auto" w:fill="D9D9D9"/>
            <w:vAlign w:val="center"/>
          </w:tcPr>
          <w:p>
            <w:pPr>
              <w:adjustRightInd w:val="0"/>
              <w:snapToGrid w:val="0"/>
              <w:jc w:val="center"/>
              <w:rPr>
                <w:rFonts w:ascii="宋体" w:hAnsi="宋体"/>
                <w:b/>
                <w:szCs w:val="21"/>
              </w:rPr>
            </w:pPr>
            <w:r>
              <w:rPr>
                <w:rFonts w:hint="eastAsia" w:ascii="宋体" w:hAnsi="宋体"/>
                <w:b/>
                <w:szCs w:val="21"/>
              </w:rPr>
              <w:t>热带</w:t>
            </w:r>
          </w:p>
        </w:tc>
        <w:tc>
          <w:tcPr>
            <w:tcW w:w="1563" w:type="pct"/>
            <w:tcBorders>
              <w:top w:val="single" w:color="auto" w:sz="8" w:space="0"/>
              <w:bottom w:val="single" w:color="auto" w:sz="8" w:space="0"/>
              <w:right w:val="single" w:color="auto" w:sz="8" w:space="0"/>
            </w:tcBorders>
            <w:shd w:val="clear" w:color="auto" w:fill="D9D9D9"/>
            <w:vAlign w:val="center"/>
          </w:tcPr>
          <w:p>
            <w:pPr>
              <w:adjustRightInd w:val="0"/>
              <w:snapToGrid w:val="0"/>
              <w:jc w:val="center"/>
              <w:rPr>
                <w:rFonts w:ascii="宋体" w:hAnsi="宋体"/>
                <w:b/>
                <w:szCs w:val="21"/>
              </w:rPr>
            </w:pPr>
            <w:r>
              <w:rPr>
                <w:rFonts w:hint="eastAsia" w:ascii="宋体" w:hAnsi="宋体"/>
                <w:b/>
                <w:szCs w:val="21"/>
              </w:rPr>
              <w:t>南、北温带</w:t>
            </w:r>
          </w:p>
        </w:tc>
        <w:tc>
          <w:tcPr>
            <w:tcW w:w="1250" w:type="pct"/>
            <w:tcBorders>
              <w:top w:val="single" w:color="auto" w:sz="8" w:space="0"/>
              <w:left w:val="single" w:color="auto" w:sz="8" w:space="0"/>
              <w:bottom w:val="single" w:color="auto" w:sz="8" w:space="0"/>
            </w:tcBorders>
            <w:shd w:val="clear" w:color="auto" w:fill="D9D9D9"/>
            <w:vAlign w:val="center"/>
          </w:tcPr>
          <w:p>
            <w:pPr>
              <w:adjustRightInd w:val="0"/>
              <w:snapToGrid w:val="0"/>
              <w:jc w:val="center"/>
              <w:rPr>
                <w:rFonts w:ascii="宋体" w:hAnsi="宋体"/>
                <w:b/>
                <w:szCs w:val="21"/>
              </w:rPr>
            </w:pPr>
            <w:r>
              <w:rPr>
                <w:rFonts w:hint="eastAsia" w:ascii="宋体" w:hAnsi="宋体"/>
                <w:b/>
                <w:szCs w:val="21"/>
              </w:rPr>
              <w:t>南、北寒带</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109" w:type="pct"/>
            <w:tcBorders>
              <w:top w:val="single" w:color="auto" w:sz="8" w:space="0"/>
              <w:bottom w:val="single" w:color="auto" w:sz="8" w:space="0"/>
              <w:right w:val="single" w:color="auto" w:sz="8" w:space="0"/>
            </w:tcBorders>
            <w:shd w:val="clear" w:color="auto" w:fill="D9D9D9"/>
            <w:vAlign w:val="center"/>
          </w:tcPr>
          <w:p>
            <w:pPr>
              <w:adjustRightInd w:val="0"/>
              <w:snapToGrid w:val="0"/>
              <w:jc w:val="center"/>
              <w:rPr>
                <w:rFonts w:ascii="宋体" w:hAnsi="宋体"/>
                <w:b/>
                <w:szCs w:val="21"/>
              </w:rPr>
            </w:pPr>
            <w:r>
              <w:rPr>
                <w:rFonts w:hint="eastAsia" w:ascii="宋体" w:hAnsi="宋体"/>
                <w:b/>
                <w:szCs w:val="21"/>
              </w:rPr>
              <w:t>范围</w:t>
            </w:r>
          </w:p>
        </w:tc>
        <w:tc>
          <w:tcPr>
            <w:tcW w:w="1078" w:type="pct"/>
            <w:tcBorders>
              <w:top w:val="single" w:color="auto" w:sz="8" w:space="0"/>
              <w:left w:val="single" w:color="auto" w:sz="8" w:space="0"/>
              <w:bottom w:val="single" w:color="auto" w:sz="8" w:space="0"/>
              <w:right w:val="single" w:color="auto" w:sz="8" w:space="0"/>
            </w:tcBorders>
            <w:vAlign w:val="center"/>
          </w:tcPr>
          <w:p>
            <w:pPr>
              <w:adjustRightInd w:val="0"/>
              <w:snapToGrid w:val="0"/>
              <w:jc w:val="center"/>
              <w:rPr>
                <w:rFonts w:ascii="宋体" w:hAnsi="宋体"/>
                <w:szCs w:val="21"/>
              </w:rPr>
            </w:pPr>
            <w:r>
              <w:rPr>
                <w:rFonts w:hint="eastAsia" w:ascii="宋体" w:hAnsi="宋体"/>
                <w:szCs w:val="21"/>
              </w:rPr>
              <w:t>南、北回归线之间</w:t>
            </w:r>
          </w:p>
        </w:tc>
        <w:tc>
          <w:tcPr>
            <w:tcW w:w="1563" w:type="pct"/>
            <w:tcBorders>
              <w:top w:val="single" w:color="auto" w:sz="8" w:space="0"/>
              <w:left w:val="single" w:color="auto" w:sz="8" w:space="0"/>
              <w:bottom w:val="single" w:color="auto" w:sz="8" w:space="0"/>
              <w:right w:val="single" w:color="auto" w:sz="8" w:space="0"/>
            </w:tcBorders>
            <w:vAlign w:val="center"/>
          </w:tcPr>
          <w:p>
            <w:pPr>
              <w:adjustRightInd w:val="0"/>
              <w:snapToGrid w:val="0"/>
              <w:jc w:val="center"/>
              <w:rPr>
                <w:rFonts w:ascii="宋体" w:hAnsi="宋体"/>
                <w:szCs w:val="21"/>
              </w:rPr>
            </w:pPr>
            <w:r>
              <w:rPr>
                <w:rFonts w:hint="eastAsia" w:ascii="宋体" w:hAnsi="宋体"/>
                <w:szCs w:val="21"/>
              </w:rPr>
              <w:t>南回归线和南极圈之间；北回归线和北极圈之间</w:t>
            </w:r>
          </w:p>
        </w:tc>
        <w:tc>
          <w:tcPr>
            <w:tcW w:w="1250" w:type="pct"/>
            <w:tcBorders>
              <w:top w:val="single" w:color="auto" w:sz="8" w:space="0"/>
              <w:left w:val="single" w:color="auto" w:sz="8" w:space="0"/>
              <w:bottom w:val="single" w:color="auto" w:sz="8" w:space="0"/>
            </w:tcBorders>
            <w:vAlign w:val="center"/>
          </w:tcPr>
          <w:p>
            <w:pPr>
              <w:adjustRightInd w:val="0"/>
              <w:snapToGrid w:val="0"/>
              <w:jc w:val="center"/>
              <w:rPr>
                <w:rFonts w:ascii="宋体" w:hAnsi="宋体"/>
                <w:szCs w:val="21"/>
              </w:rPr>
            </w:pPr>
            <w:r>
              <w:rPr>
                <w:rFonts w:hint="eastAsia" w:ascii="宋体" w:hAnsi="宋体"/>
                <w:szCs w:val="21"/>
              </w:rPr>
              <w:t>南极圈到南极；北极圈到北极。</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109" w:type="pct"/>
            <w:tcBorders>
              <w:top w:val="single" w:color="auto" w:sz="8" w:space="0"/>
              <w:bottom w:val="single" w:color="auto" w:sz="8" w:space="0"/>
              <w:right w:val="single" w:color="auto" w:sz="8" w:space="0"/>
            </w:tcBorders>
            <w:shd w:val="clear" w:color="auto" w:fill="D9D9D9"/>
            <w:vAlign w:val="center"/>
          </w:tcPr>
          <w:p>
            <w:pPr>
              <w:adjustRightInd w:val="0"/>
              <w:snapToGrid w:val="0"/>
              <w:jc w:val="center"/>
              <w:rPr>
                <w:rFonts w:ascii="宋体" w:hAnsi="宋体"/>
                <w:b/>
                <w:szCs w:val="21"/>
              </w:rPr>
            </w:pPr>
            <w:r>
              <w:rPr>
                <w:rFonts w:hint="eastAsia" w:ascii="宋体" w:hAnsi="宋体"/>
                <w:b/>
                <w:szCs w:val="21"/>
              </w:rPr>
              <w:t>阳光照射情况</w:t>
            </w:r>
          </w:p>
        </w:tc>
        <w:tc>
          <w:tcPr>
            <w:tcW w:w="1078" w:type="pct"/>
            <w:tcBorders>
              <w:top w:val="single" w:color="auto" w:sz="8" w:space="0"/>
              <w:left w:val="single" w:color="auto" w:sz="8" w:space="0"/>
              <w:bottom w:val="single" w:color="auto" w:sz="8" w:space="0"/>
              <w:right w:val="single" w:color="auto" w:sz="8" w:space="0"/>
            </w:tcBorders>
            <w:vAlign w:val="center"/>
          </w:tcPr>
          <w:p>
            <w:pPr>
              <w:adjustRightInd w:val="0"/>
              <w:snapToGrid w:val="0"/>
              <w:jc w:val="center"/>
              <w:rPr>
                <w:rFonts w:ascii="宋体" w:hAnsi="宋体"/>
                <w:szCs w:val="21"/>
              </w:rPr>
            </w:pPr>
            <w:r>
              <w:rPr>
                <w:rFonts w:hint="eastAsia" w:ascii="宋体" w:hAnsi="宋体"/>
                <w:szCs w:val="21"/>
              </w:rPr>
              <w:t>一年中太阳光可直射二次（回归线上一次）</w:t>
            </w:r>
          </w:p>
        </w:tc>
        <w:tc>
          <w:tcPr>
            <w:tcW w:w="1563" w:type="pct"/>
            <w:tcBorders>
              <w:top w:val="single" w:color="auto" w:sz="8" w:space="0"/>
              <w:left w:val="single" w:color="auto" w:sz="8" w:space="0"/>
              <w:bottom w:val="single" w:color="auto" w:sz="8" w:space="0"/>
              <w:right w:val="single" w:color="auto" w:sz="8" w:space="0"/>
            </w:tcBorders>
            <w:vAlign w:val="center"/>
          </w:tcPr>
          <w:p>
            <w:pPr>
              <w:adjustRightInd w:val="0"/>
              <w:snapToGrid w:val="0"/>
              <w:jc w:val="center"/>
              <w:rPr>
                <w:rFonts w:ascii="宋体" w:hAnsi="宋体"/>
                <w:szCs w:val="21"/>
              </w:rPr>
            </w:pPr>
            <w:r>
              <w:rPr>
                <w:rFonts w:hint="eastAsia" w:ascii="宋体" w:hAnsi="宋体"/>
                <w:szCs w:val="21"/>
              </w:rPr>
              <w:t>既不会受到太阳直射，也没有极昼极夜现象。</w:t>
            </w:r>
          </w:p>
        </w:tc>
        <w:tc>
          <w:tcPr>
            <w:tcW w:w="1250" w:type="pct"/>
            <w:tcBorders>
              <w:top w:val="single" w:color="auto" w:sz="8" w:space="0"/>
              <w:left w:val="single" w:color="auto" w:sz="8" w:space="0"/>
              <w:bottom w:val="single" w:color="auto" w:sz="8" w:space="0"/>
            </w:tcBorders>
            <w:vAlign w:val="center"/>
          </w:tcPr>
          <w:p>
            <w:pPr>
              <w:adjustRightInd w:val="0"/>
              <w:snapToGrid w:val="0"/>
              <w:jc w:val="center"/>
              <w:rPr>
                <w:rFonts w:ascii="宋体" w:hAnsi="宋体"/>
                <w:szCs w:val="21"/>
              </w:rPr>
            </w:pPr>
            <w:r>
              <w:rPr>
                <w:rFonts w:hint="eastAsia" w:ascii="宋体" w:hAnsi="宋体"/>
                <w:szCs w:val="21"/>
              </w:rPr>
              <w:t>阳光斜射厉害，并有极昼极夜现象</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109" w:type="pct"/>
            <w:tcBorders>
              <w:top w:val="single" w:color="auto" w:sz="8" w:space="0"/>
              <w:bottom w:val="single" w:color="auto" w:sz="8" w:space="0"/>
              <w:right w:val="single" w:color="auto" w:sz="8" w:space="0"/>
            </w:tcBorders>
            <w:shd w:val="clear" w:color="auto" w:fill="D9D9D9"/>
            <w:vAlign w:val="center"/>
          </w:tcPr>
          <w:p>
            <w:pPr>
              <w:adjustRightInd w:val="0"/>
              <w:snapToGrid w:val="0"/>
              <w:jc w:val="center"/>
              <w:rPr>
                <w:rFonts w:ascii="宋体" w:hAnsi="宋体"/>
                <w:b/>
                <w:szCs w:val="21"/>
              </w:rPr>
            </w:pPr>
            <w:r>
              <w:rPr>
                <w:rFonts w:hint="eastAsia" w:ascii="宋体" w:hAnsi="宋体"/>
                <w:b/>
                <w:szCs w:val="21"/>
              </w:rPr>
              <w:t>获得太阳光热情况</w:t>
            </w:r>
          </w:p>
        </w:tc>
        <w:tc>
          <w:tcPr>
            <w:tcW w:w="1078" w:type="pct"/>
            <w:tcBorders>
              <w:top w:val="single" w:color="auto" w:sz="8" w:space="0"/>
              <w:left w:val="single" w:color="auto" w:sz="8" w:space="0"/>
              <w:bottom w:val="single" w:color="auto" w:sz="8" w:space="0"/>
              <w:right w:val="single" w:color="auto" w:sz="8" w:space="0"/>
            </w:tcBorders>
            <w:vAlign w:val="center"/>
          </w:tcPr>
          <w:p>
            <w:pPr>
              <w:adjustRightInd w:val="0"/>
              <w:snapToGrid w:val="0"/>
              <w:jc w:val="center"/>
              <w:rPr>
                <w:rFonts w:ascii="宋体" w:hAnsi="宋体"/>
                <w:szCs w:val="21"/>
              </w:rPr>
            </w:pPr>
            <w:r>
              <w:rPr>
                <w:rFonts w:hint="eastAsia" w:ascii="宋体" w:hAnsi="宋体"/>
                <w:szCs w:val="21"/>
              </w:rPr>
              <w:t>最多</w:t>
            </w:r>
          </w:p>
        </w:tc>
        <w:tc>
          <w:tcPr>
            <w:tcW w:w="1563" w:type="pct"/>
            <w:tcBorders>
              <w:top w:val="single" w:color="auto" w:sz="8" w:space="0"/>
              <w:left w:val="single" w:color="auto" w:sz="8" w:space="0"/>
              <w:bottom w:val="single" w:color="auto" w:sz="8" w:space="0"/>
              <w:right w:val="single" w:color="auto" w:sz="8" w:space="0"/>
            </w:tcBorders>
            <w:vAlign w:val="center"/>
          </w:tcPr>
          <w:p>
            <w:pPr>
              <w:adjustRightInd w:val="0"/>
              <w:snapToGrid w:val="0"/>
              <w:jc w:val="center"/>
              <w:rPr>
                <w:rFonts w:ascii="宋体" w:hAnsi="宋体"/>
                <w:szCs w:val="21"/>
              </w:rPr>
            </w:pPr>
            <w:r>
              <w:rPr>
                <w:rFonts w:hint="eastAsia" w:ascii="宋体" w:hAnsi="宋体"/>
                <w:szCs w:val="21"/>
              </w:rPr>
              <w:t>比热带少，比寒带多</w:t>
            </w:r>
          </w:p>
        </w:tc>
        <w:tc>
          <w:tcPr>
            <w:tcW w:w="1250" w:type="pct"/>
            <w:tcBorders>
              <w:top w:val="single" w:color="auto" w:sz="8" w:space="0"/>
              <w:left w:val="single" w:color="auto" w:sz="8" w:space="0"/>
              <w:bottom w:val="single" w:color="auto" w:sz="8" w:space="0"/>
            </w:tcBorders>
            <w:vAlign w:val="center"/>
          </w:tcPr>
          <w:p>
            <w:pPr>
              <w:adjustRightInd w:val="0"/>
              <w:snapToGrid w:val="0"/>
              <w:jc w:val="center"/>
              <w:rPr>
                <w:rFonts w:ascii="宋体" w:hAnsi="宋体"/>
                <w:szCs w:val="21"/>
              </w:rPr>
            </w:pPr>
            <w:r>
              <w:rPr>
                <w:rFonts w:hint="eastAsia" w:ascii="宋体" w:hAnsi="宋体"/>
                <w:szCs w:val="21"/>
              </w:rPr>
              <w:t>最少</w:t>
            </w:r>
          </w:p>
        </w:tc>
      </w:tr>
    </w:tbl>
    <w:p>
      <w:pPr>
        <w:ind w:firstLine="420" w:firstLineChars="200"/>
        <w:rPr>
          <w:rFonts w:asciiTheme="minorEastAsia" w:hAnsiTheme="minorEastAsia"/>
          <w:szCs w:val="21"/>
        </w:rPr>
      </w:pPr>
      <w:r>
        <w:rPr>
          <w:rFonts w:hint="eastAsia" w:asciiTheme="minorEastAsia" w:hAnsiTheme="minorEastAsia"/>
          <w:szCs w:val="21"/>
        </w:rPr>
        <w:t>★地震</w:t>
      </w:r>
    </w:p>
    <w:p>
      <w:pPr>
        <w:jc w:val="center"/>
        <w:rPr>
          <w:rFonts w:asciiTheme="minorEastAsia" w:hAnsiTheme="minorEastAsia"/>
          <w:szCs w:val="21"/>
        </w:rPr>
      </w:pPr>
      <w:r>
        <w:rPr>
          <w:rFonts w:hint="eastAsia" w:asciiTheme="minorEastAsia" w:hAnsiTheme="minorEastAsia"/>
          <w:szCs w:val="21"/>
        </w:rPr>
        <w:drawing>
          <wp:inline distT="0" distB="0" distL="0" distR="0">
            <wp:extent cx="3514725" cy="2457450"/>
            <wp:effectExtent l="19050" t="0" r="952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16" cstate="print"/>
                    <a:srcRect/>
                    <a:stretch>
                      <a:fillRect/>
                    </a:stretch>
                  </pic:blipFill>
                  <pic:spPr>
                    <a:xfrm>
                      <a:off x="0" y="0"/>
                      <a:ext cx="3514725" cy="2457450"/>
                    </a:xfrm>
                    <a:prstGeom prst="rect">
                      <a:avLst/>
                    </a:prstGeom>
                    <a:noFill/>
                    <a:ln w="9525">
                      <a:noFill/>
                      <a:miter lim="800000"/>
                      <a:headEnd/>
                      <a:tailEnd/>
                    </a:ln>
                  </pic:spPr>
                </pic:pic>
              </a:graphicData>
            </a:graphic>
          </wp:inline>
        </w:drawing>
      </w:r>
    </w:p>
    <w:p>
      <w:pPr>
        <w:ind w:firstLine="420" w:firstLineChars="200"/>
        <w:rPr>
          <w:rFonts w:asciiTheme="minorEastAsia" w:hAnsiTheme="minorEastAsia"/>
          <w:szCs w:val="21"/>
        </w:rPr>
      </w:pPr>
      <w:r>
        <w:rPr>
          <w:rFonts w:hint="eastAsia" w:asciiTheme="minorEastAsia" w:hAnsiTheme="minorEastAsia"/>
          <w:szCs w:val="21"/>
        </w:rPr>
        <w:t>★1.锋面雨</w:t>
      </w:r>
    </w:p>
    <w:p>
      <w:pPr>
        <w:ind w:firstLine="420" w:firstLineChars="200"/>
        <w:rPr>
          <w:rFonts w:asciiTheme="minorEastAsia" w:hAnsiTheme="minorEastAsia"/>
          <w:szCs w:val="21"/>
        </w:rPr>
      </w:pPr>
      <w:r>
        <w:rPr>
          <w:rFonts w:hint="eastAsia" w:asciiTheme="minorEastAsia" w:hAnsiTheme="minorEastAsia"/>
          <w:szCs w:val="21"/>
        </w:rPr>
        <w:t>锋面活动时，暖湿气流在上升过程中，由于气温不断降低，水汽就会冷却凝结，成云致雨，这种雨称锋面雨。锋面常与气旋相伴而生。锋面有系统性的云系，但是并不是每一种云都能产生降水的。两种性质不同的气流相遇，它们中间的交界面叫锋面。在锋面上，暖、湿、较轻的空气被抬升到冷、干、较重的空气上面去。在抬升的过程中，空气中的水汽冷却凝结，形成的降水叫锋面雨。</w:t>
      </w:r>
    </w:p>
    <w:p>
      <w:pPr>
        <w:ind w:firstLine="420" w:firstLineChars="200"/>
        <w:rPr>
          <w:rFonts w:asciiTheme="minorEastAsia" w:hAnsiTheme="minorEastAsia"/>
          <w:szCs w:val="21"/>
        </w:rPr>
      </w:pPr>
      <w:r>
        <w:rPr>
          <w:rFonts w:hint="eastAsia" w:asciiTheme="minorEastAsia" w:hAnsiTheme="minorEastAsia"/>
          <w:szCs w:val="21"/>
        </w:rPr>
        <w:t>2.对流雨</w:t>
      </w:r>
    </w:p>
    <w:p>
      <w:pPr>
        <w:ind w:firstLine="420" w:firstLineChars="200"/>
        <w:rPr>
          <w:rFonts w:asciiTheme="minorEastAsia" w:hAnsiTheme="minorEastAsia"/>
          <w:szCs w:val="21"/>
        </w:rPr>
      </w:pPr>
      <w:r>
        <w:rPr>
          <w:rFonts w:hint="eastAsia" w:asciiTheme="minorEastAsia" w:hAnsiTheme="minorEastAsia"/>
          <w:szCs w:val="21"/>
        </w:rPr>
        <w:t>对流雨是大气对流运动引起的降水现象，习惯上也称为热雷雨。其形成机制是近地面层空气受热或高层空气强烈降温，促使低层空气上升，水汽冷却凝结，就会形成对流雨。</w:t>
      </w:r>
    </w:p>
    <w:p>
      <w:pPr>
        <w:ind w:firstLine="420" w:firstLineChars="200"/>
        <w:rPr>
          <w:rFonts w:asciiTheme="minorEastAsia" w:hAnsiTheme="minorEastAsia"/>
          <w:szCs w:val="21"/>
        </w:rPr>
      </w:pPr>
      <w:r>
        <w:rPr>
          <w:rFonts w:hint="eastAsia" w:asciiTheme="minorEastAsia" w:hAnsiTheme="minorEastAsia"/>
          <w:szCs w:val="21"/>
        </w:rPr>
        <w:t>3.地形雨</w:t>
      </w:r>
    </w:p>
    <w:p>
      <w:pPr>
        <w:ind w:firstLine="420" w:firstLineChars="200"/>
        <w:rPr>
          <w:rFonts w:asciiTheme="minorEastAsia" w:hAnsiTheme="minorEastAsia"/>
          <w:szCs w:val="21"/>
        </w:rPr>
      </w:pPr>
      <w:r>
        <w:rPr>
          <w:rFonts w:hint="eastAsia" w:asciiTheme="minorEastAsia" w:hAnsiTheme="minorEastAsia"/>
          <w:szCs w:val="21"/>
        </w:rPr>
        <w:t>气流沿山坡被迫抬升引起的降水现象，称地形雨。地形雨常发生在迎风坡。在暖湿气流过山时，如果大气处于不稳定状态，也可以产生对流，形成积状云;如果气流过山时的上升运动，同山坡前的热力对流结合在一起，积云就会发展成积雨云，形成对流性降水。在锋面移动过程中，如果其前进方向有山脉阻拦，锋面移动速度就会减慢，降水区域扩大，降水强度增强，降水时间延长，形成连阴雨天气。</w:t>
      </w:r>
    </w:p>
    <w:p>
      <w:pPr>
        <w:ind w:firstLine="420" w:firstLineChars="200"/>
        <w:rPr>
          <w:rFonts w:asciiTheme="minorEastAsia" w:hAnsiTheme="minorEastAsia"/>
          <w:szCs w:val="21"/>
        </w:rPr>
      </w:pPr>
      <w:r>
        <w:rPr>
          <w:rFonts w:hint="eastAsia" w:asciiTheme="minorEastAsia" w:hAnsiTheme="minorEastAsia"/>
          <w:szCs w:val="21"/>
        </w:rPr>
        <w:t>4.台风雨</w:t>
      </w:r>
    </w:p>
    <w:p>
      <w:pPr>
        <w:ind w:firstLine="420" w:firstLineChars="200"/>
        <w:rPr>
          <w:rFonts w:asciiTheme="minorEastAsia" w:hAnsiTheme="minorEastAsia"/>
          <w:szCs w:val="21"/>
        </w:rPr>
      </w:pPr>
      <w:r>
        <w:rPr>
          <w:rFonts w:hint="eastAsia" w:asciiTheme="minorEastAsia" w:hAnsiTheme="minorEastAsia"/>
          <w:szCs w:val="21"/>
        </w:rPr>
        <w:t>台风雨是热带海洋上的风暴带来的降雨。这种风暴是由异常强大的海洋湿热气团组成的，台风经过之处暴雨狂泻，一次可达数百毫米，有时可达1000mm以上，极易造成灾害。称为台风雨。</w:t>
      </w:r>
    </w:p>
    <w:p>
      <w:pPr>
        <w:ind w:firstLine="424" w:firstLineChars="202"/>
        <w:rPr>
          <w:rFonts w:asciiTheme="minorEastAsia" w:hAnsiTheme="minorEastAsia"/>
          <w:szCs w:val="21"/>
        </w:rPr>
      </w:pPr>
      <w:r>
        <w:rPr>
          <w:rFonts w:hint="eastAsia" w:asciiTheme="minorEastAsia" w:hAnsiTheme="minorEastAsia"/>
          <w:szCs w:val="21"/>
        </w:rPr>
        <w:t>★能源的分类</w:t>
      </w:r>
    </w:p>
    <w:p>
      <w:pPr>
        <w:ind w:firstLine="424" w:firstLineChars="202"/>
        <w:rPr>
          <w:rFonts w:asciiTheme="minorEastAsia" w:hAnsiTheme="minorEastAsia"/>
          <w:szCs w:val="21"/>
        </w:rPr>
      </w:pPr>
      <w:r>
        <w:rPr>
          <w:rFonts w:hint="eastAsia" w:asciiTheme="minorEastAsia" w:hAnsiTheme="minorEastAsia"/>
          <w:szCs w:val="21"/>
        </w:rPr>
        <w:t>1.一次能源和二次能源</w:t>
      </w:r>
    </w:p>
    <w:p>
      <w:pPr>
        <w:ind w:firstLine="424" w:firstLineChars="202"/>
        <w:rPr>
          <w:rFonts w:asciiTheme="minorEastAsia" w:hAnsiTheme="minorEastAsia"/>
          <w:szCs w:val="21"/>
        </w:rPr>
      </w:pPr>
      <w:r>
        <w:rPr>
          <w:rFonts w:hint="eastAsia" w:asciiTheme="minorEastAsia" w:hAnsiTheme="minorEastAsia"/>
          <w:szCs w:val="21"/>
        </w:rPr>
        <w:t>按能源形成条件，分为一次能源和二次能源。</w:t>
      </w:r>
    </w:p>
    <w:p>
      <w:pPr>
        <w:ind w:firstLine="424" w:firstLineChars="202"/>
        <w:rPr>
          <w:rFonts w:asciiTheme="minorEastAsia" w:hAnsiTheme="minorEastAsia"/>
          <w:szCs w:val="21"/>
        </w:rPr>
      </w:pPr>
      <w:r>
        <w:rPr>
          <w:rFonts w:hint="eastAsia" w:asciiTheme="minorEastAsia" w:hAnsiTheme="minorEastAsia"/>
          <w:szCs w:val="21"/>
        </w:rPr>
        <w:t>（1）一次能源：自然界中本来就有的各种形式的能源称为一次能源。</w:t>
      </w:r>
    </w:p>
    <w:p>
      <w:pPr>
        <w:ind w:firstLine="424" w:firstLineChars="202"/>
        <w:rPr>
          <w:rFonts w:asciiTheme="minorEastAsia" w:hAnsiTheme="minorEastAsia"/>
          <w:szCs w:val="21"/>
        </w:rPr>
      </w:pPr>
      <w:r>
        <w:rPr>
          <w:rFonts w:hint="eastAsia" w:asciiTheme="minorEastAsia" w:hAnsiTheme="minorEastAsia"/>
          <w:szCs w:val="21"/>
        </w:rPr>
        <w:t>（2）二次能源：凡由一次能源经过转化或加工制造而产生的能源称为二次能源。</w:t>
      </w:r>
    </w:p>
    <w:p>
      <w:pPr>
        <w:ind w:firstLine="424" w:firstLineChars="202"/>
        <w:rPr>
          <w:rFonts w:asciiTheme="minorEastAsia" w:hAnsiTheme="minorEastAsia"/>
          <w:szCs w:val="21"/>
        </w:rPr>
      </w:pPr>
      <w:r>
        <w:rPr>
          <w:rFonts w:hint="eastAsia" w:asciiTheme="minorEastAsia" w:hAnsiTheme="minorEastAsia"/>
          <w:szCs w:val="21"/>
        </w:rPr>
        <w:t>2.非再生能源和可再生能源</w:t>
      </w:r>
    </w:p>
    <w:p>
      <w:pPr>
        <w:ind w:firstLine="424" w:firstLineChars="202"/>
        <w:rPr>
          <w:rFonts w:asciiTheme="minorEastAsia" w:hAnsiTheme="minorEastAsia"/>
          <w:szCs w:val="21"/>
        </w:rPr>
      </w:pPr>
      <w:r>
        <w:rPr>
          <w:rFonts w:hint="eastAsia" w:asciiTheme="minorEastAsia" w:hAnsiTheme="minorEastAsia"/>
          <w:szCs w:val="21"/>
        </w:rPr>
        <w:t>一次能源按其能否循环使用和能否反复得到补充，又分为非再生能源和可再生能源。</w:t>
      </w:r>
    </w:p>
    <w:p>
      <w:pPr>
        <w:ind w:firstLine="424" w:firstLineChars="202"/>
        <w:rPr>
          <w:rFonts w:asciiTheme="minorEastAsia" w:hAnsiTheme="minorEastAsia"/>
          <w:szCs w:val="21"/>
        </w:rPr>
      </w:pPr>
      <w:r>
        <w:rPr>
          <w:rFonts w:hint="eastAsia" w:asciiTheme="minorEastAsia" w:hAnsiTheme="minorEastAsia"/>
          <w:szCs w:val="21"/>
        </w:rPr>
        <w:t>（1）非再生能源：在自然界中经过亿万年形成，短期内无法恢复且随着大规模开发利用，储量越来越少总有枯竭一天的能源称之为非再生能源。</w:t>
      </w:r>
    </w:p>
    <w:p>
      <w:pPr>
        <w:ind w:firstLine="424" w:firstLineChars="202"/>
        <w:rPr>
          <w:rFonts w:asciiTheme="minorEastAsia" w:hAnsiTheme="minorEastAsia"/>
          <w:szCs w:val="21"/>
        </w:rPr>
      </w:pPr>
      <w:r>
        <w:rPr>
          <w:rFonts w:hint="eastAsia" w:asciiTheme="minorEastAsia" w:hAnsiTheme="minorEastAsia"/>
          <w:szCs w:val="21"/>
        </w:rPr>
        <w:t>（2）可再生能源：在自然界可以循环再生的能源。</w:t>
      </w:r>
    </w:p>
    <w:tbl>
      <w:tblPr>
        <w:tblStyle w:val="24"/>
        <w:tblW w:w="809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698"/>
        <w:gridCol w:w="2700"/>
        <w:gridCol w:w="27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398" w:type="dxa"/>
            <w:gridSpan w:val="2"/>
            <w:tcBorders>
              <w:top w:val="single" w:color="auto" w:sz="12" w:space="0"/>
              <w:left w:val="single" w:color="auto" w:sz="12" w:space="0"/>
              <w:bottom w:val="single" w:color="auto" w:sz="4" w:space="0"/>
              <w:right w:val="single" w:color="auto" w:sz="4" w:space="0"/>
            </w:tcBorders>
            <w:shd w:val="clear" w:color="auto" w:fill="FABF8F" w:themeFill="accent6" w:themeFillTint="99"/>
            <w:vAlign w:val="center"/>
          </w:tcPr>
          <w:p>
            <w:pPr>
              <w:pStyle w:val="23"/>
              <w:spacing w:before="0" w:beforeAutospacing="0" w:after="0" w:afterAutospacing="0"/>
              <w:jc w:val="center"/>
              <w:rPr>
                <w:b/>
                <w:bCs/>
              </w:rPr>
            </w:pPr>
            <w:r>
              <w:rPr>
                <w:rFonts w:hint="eastAsia" w:ascii="Times New Roman" w:hAnsi="Times New Roman"/>
                <w:b/>
                <w:bCs/>
                <w:kern w:val="2"/>
                <w:sz w:val="18"/>
                <w:szCs w:val="18"/>
              </w:rPr>
              <w:t>一次能源</w:t>
            </w:r>
          </w:p>
        </w:tc>
        <w:tc>
          <w:tcPr>
            <w:tcW w:w="2700" w:type="dxa"/>
            <w:vMerge w:val="restart"/>
            <w:tcBorders>
              <w:top w:val="single" w:color="auto" w:sz="12" w:space="0"/>
              <w:left w:val="single" w:color="auto" w:sz="4" w:space="0"/>
              <w:bottom w:val="single" w:color="auto" w:sz="4" w:space="0"/>
              <w:right w:val="single" w:color="auto" w:sz="12" w:space="0"/>
            </w:tcBorders>
            <w:shd w:val="clear" w:color="auto" w:fill="FABF8F" w:themeFill="accent6" w:themeFillTint="99"/>
            <w:vAlign w:val="center"/>
          </w:tcPr>
          <w:p>
            <w:pPr>
              <w:pStyle w:val="23"/>
              <w:spacing w:before="0" w:beforeAutospacing="0" w:after="0" w:afterAutospacing="0"/>
              <w:jc w:val="center"/>
              <w:rPr>
                <w:b/>
                <w:bCs/>
              </w:rPr>
            </w:pPr>
            <w:r>
              <w:rPr>
                <w:rFonts w:hint="eastAsia" w:ascii="Times New Roman" w:hAnsi="Times New Roman"/>
                <w:b/>
                <w:bCs/>
                <w:kern w:val="2"/>
                <w:sz w:val="18"/>
                <w:szCs w:val="18"/>
              </w:rPr>
              <w:t>二次能源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tcBorders>
              <w:top w:val="single" w:color="auto" w:sz="4" w:space="0"/>
              <w:left w:val="single" w:color="auto" w:sz="12" w:space="0"/>
              <w:bottom w:val="single" w:color="auto" w:sz="4" w:space="0"/>
              <w:right w:val="single" w:color="auto" w:sz="4" w:space="0"/>
            </w:tcBorders>
            <w:shd w:val="clear" w:color="auto" w:fill="FDEADA" w:themeFill="accent6" w:themeFillTint="32"/>
            <w:vAlign w:val="center"/>
          </w:tcPr>
          <w:p>
            <w:pPr>
              <w:pStyle w:val="23"/>
              <w:spacing w:before="0" w:beforeAutospacing="0" w:after="0" w:afterAutospacing="0"/>
              <w:jc w:val="center"/>
              <w:rPr>
                <w:b/>
                <w:bCs/>
              </w:rPr>
            </w:pPr>
            <w:r>
              <w:rPr>
                <w:rFonts w:hint="eastAsia" w:ascii="Times New Roman" w:hAnsi="Times New Roman"/>
                <w:b/>
                <w:bCs/>
                <w:kern w:val="2"/>
                <w:sz w:val="18"/>
                <w:szCs w:val="18"/>
              </w:rPr>
              <w:t>可再生能源</w:t>
            </w:r>
          </w:p>
        </w:tc>
        <w:tc>
          <w:tcPr>
            <w:tcW w:w="2700" w:type="dxa"/>
            <w:tcBorders>
              <w:top w:val="single" w:color="auto" w:sz="4" w:space="0"/>
              <w:left w:val="single" w:color="auto" w:sz="4" w:space="0"/>
              <w:bottom w:val="single" w:color="auto" w:sz="4" w:space="0"/>
              <w:right w:val="single" w:color="auto" w:sz="4" w:space="0"/>
            </w:tcBorders>
            <w:shd w:val="clear" w:color="auto" w:fill="FDEADA" w:themeFill="accent6" w:themeFillTint="32"/>
            <w:vAlign w:val="center"/>
          </w:tcPr>
          <w:p>
            <w:pPr>
              <w:pStyle w:val="23"/>
              <w:spacing w:before="0" w:beforeAutospacing="0" w:after="0" w:afterAutospacing="0"/>
              <w:jc w:val="center"/>
              <w:rPr>
                <w:b/>
                <w:bCs/>
              </w:rPr>
            </w:pPr>
            <w:r>
              <w:rPr>
                <w:rFonts w:hint="eastAsia" w:ascii="Times New Roman" w:hAnsi="Times New Roman"/>
                <w:b/>
                <w:bCs/>
                <w:kern w:val="2"/>
                <w:sz w:val="18"/>
                <w:szCs w:val="18"/>
              </w:rPr>
              <w:t>不可再生能源</w:t>
            </w:r>
          </w:p>
        </w:tc>
        <w:tc>
          <w:tcPr>
            <w:tcW w:w="2700" w:type="dxa"/>
            <w:vMerge w:val="continue"/>
            <w:tcBorders>
              <w:top w:val="single" w:color="auto" w:sz="12" w:space="0"/>
              <w:left w:val="single" w:color="auto" w:sz="4" w:space="0"/>
              <w:bottom w:val="single" w:color="auto" w:sz="4" w:space="0"/>
              <w:right w:val="single" w:color="auto" w:sz="12" w:space="0"/>
            </w:tcBorders>
            <w:shd w:val="clear" w:color="auto" w:fill="FDEADA" w:themeFill="accent6" w:themeFillTint="32"/>
            <w:vAlign w:val="center"/>
          </w:tcPr>
          <w:p>
            <w:pPr>
              <w:jc w:val="center"/>
              <w:rPr>
                <w:b/>
                <w:bCs/>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tcBorders>
              <w:top w:val="single" w:color="auto" w:sz="4" w:space="0"/>
              <w:left w:val="single" w:color="auto" w:sz="12" w:space="0"/>
              <w:bottom w:val="single" w:color="auto" w:sz="12" w:space="0"/>
              <w:right w:val="single" w:color="auto" w:sz="4" w:space="0"/>
            </w:tcBorders>
            <w:shd w:val="clear" w:color="auto" w:fill="auto"/>
            <w:vAlign w:val="center"/>
          </w:tcPr>
          <w:p>
            <w:pPr>
              <w:pStyle w:val="23"/>
              <w:spacing w:before="0" w:beforeAutospacing="0" w:after="0" w:afterAutospacing="0"/>
              <w:jc w:val="center"/>
            </w:pPr>
            <w:r>
              <w:rPr>
                <w:rFonts w:hint="eastAsia" w:ascii="Times New Roman" w:hAnsi="Times New Roman"/>
                <w:kern w:val="2"/>
                <w:sz w:val="18"/>
                <w:szCs w:val="18"/>
              </w:rPr>
              <w:t>太阳能、风能、水能、地热能、生物质能等</w:t>
            </w:r>
          </w:p>
        </w:tc>
        <w:tc>
          <w:tcPr>
            <w:tcW w:w="2700" w:type="dxa"/>
            <w:tcBorders>
              <w:top w:val="single" w:color="auto" w:sz="4" w:space="0"/>
              <w:left w:val="single" w:color="auto" w:sz="4" w:space="0"/>
              <w:bottom w:val="single" w:color="auto" w:sz="12" w:space="0"/>
              <w:right w:val="single" w:color="auto" w:sz="4" w:space="0"/>
            </w:tcBorders>
            <w:shd w:val="clear" w:color="auto" w:fill="auto"/>
            <w:vAlign w:val="center"/>
          </w:tcPr>
          <w:p>
            <w:pPr>
              <w:pStyle w:val="23"/>
              <w:spacing w:before="0" w:beforeAutospacing="0" w:after="0" w:afterAutospacing="0"/>
              <w:jc w:val="center"/>
            </w:pPr>
            <w:r>
              <w:rPr>
                <w:rFonts w:hint="eastAsia" w:ascii="Times New Roman" w:hAnsi="Times New Roman"/>
                <w:kern w:val="2"/>
                <w:sz w:val="18"/>
                <w:szCs w:val="18"/>
              </w:rPr>
              <w:t>煤炭、石油、天然气、核能</w:t>
            </w:r>
          </w:p>
        </w:tc>
        <w:tc>
          <w:tcPr>
            <w:tcW w:w="2700" w:type="dxa"/>
            <w:tcBorders>
              <w:top w:val="single" w:color="auto" w:sz="4" w:space="0"/>
              <w:left w:val="single" w:color="auto" w:sz="4" w:space="0"/>
              <w:bottom w:val="single" w:color="auto" w:sz="12" w:space="0"/>
              <w:right w:val="single" w:color="auto" w:sz="12" w:space="0"/>
            </w:tcBorders>
            <w:shd w:val="clear" w:color="auto" w:fill="auto"/>
            <w:vAlign w:val="center"/>
          </w:tcPr>
          <w:p>
            <w:pPr>
              <w:pStyle w:val="23"/>
              <w:spacing w:before="0" w:beforeAutospacing="0" w:after="0" w:afterAutospacing="0"/>
              <w:jc w:val="center"/>
            </w:pPr>
            <w:r>
              <w:rPr>
                <w:rFonts w:hint="eastAsia" w:ascii="Times New Roman" w:hAnsi="Times New Roman"/>
                <w:kern w:val="2"/>
                <w:sz w:val="18"/>
                <w:szCs w:val="18"/>
              </w:rPr>
              <w:t>电能、汽油、柴油、酒精、</w:t>
            </w:r>
            <w:r>
              <w:rPr>
                <w:rFonts w:ascii="Times New Roman" w:hAnsi="Times New Roman" w:cs="Times New Roman"/>
                <w:kern w:val="2"/>
                <w:sz w:val="18"/>
                <w:szCs w:val="18"/>
              </w:rPr>
              <w:t xml:space="preserve"> </w:t>
            </w:r>
            <w:r>
              <w:rPr>
                <w:rFonts w:hint="eastAsia" w:ascii="Times New Roman" w:hAnsi="Times New Roman"/>
                <w:kern w:val="2"/>
                <w:sz w:val="18"/>
                <w:szCs w:val="18"/>
              </w:rPr>
              <w:t>煤气、焦炭、液化气</w:t>
            </w:r>
          </w:p>
        </w:tc>
      </w:tr>
    </w:tbl>
    <w:p>
      <w:pPr>
        <w:ind w:firstLine="424" w:firstLineChars="202"/>
        <w:rPr>
          <w:rFonts w:asciiTheme="minorEastAsia" w:hAnsiTheme="minorEastAsia"/>
          <w:szCs w:val="21"/>
        </w:rPr>
      </w:pPr>
      <w:r>
        <w:rPr>
          <w:rFonts w:hint="eastAsia" w:asciiTheme="minorEastAsia" w:hAnsiTheme="minorEastAsia"/>
          <w:szCs w:val="21"/>
        </w:rPr>
        <w:t>★现代生物发展新技术的主要内容就是生物工程技术，它包括基因工程、细胞工程、发酵工程和酶工程。</w:t>
      </w:r>
    </w:p>
    <w:p>
      <w:pPr>
        <w:ind w:firstLine="424" w:firstLineChars="202"/>
        <w:jc w:val="left"/>
        <w:rPr>
          <w:rFonts w:asciiTheme="minorEastAsia" w:hAnsiTheme="minorEastAsia"/>
          <w:szCs w:val="21"/>
        </w:rPr>
      </w:pPr>
      <w:r>
        <w:rPr>
          <w:rFonts w:hint="eastAsia" w:asciiTheme="minorEastAsia" w:hAnsiTheme="minorEastAsia"/>
          <w:szCs w:val="21"/>
        </w:rPr>
        <w:t>★量子力学是描写微观物质的一种物理学理论，与相对论一起被认为是现代物理学的两大基本支柱，基本原理包括量子态的概念，运动方程、理论概念和观测物理量之间的对应规则和物理原理。</w:t>
      </w:r>
    </w:p>
    <w:p>
      <w:pPr>
        <w:adjustRightInd w:val="0"/>
        <w:snapToGrid w:val="0"/>
        <w:ind w:firstLine="424" w:firstLineChars="202"/>
        <w:rPr>
          <w:rFonts w:asciiTheme="minorEastAsia" w:hAnsiTheme="minorEastAsia"/>
          <w:szCs w:val="21"/>
        </w:rPr>
      </w:pPr>
      <w:r>
        <w:rPr>
          <w:rFonts w:hint="eastAsia" w:asciiTheme="minorEastAsia" w:hAnsiTheme="minorEastAsia"/>
          <w:szCs w:val="21"/>
        </w:rPr>
        <w:t>★磁悬浮列车利用了电磁铁同性相斥的原理，地上不放置永久电磁铁，只安装一个不结线的线圈，当移动的磁力线穿过线圈时，就产生电流电磁感应现象，这时地上线圈内因有电流流动而变成磁体。装有电磁铁的车体在轨道线圈上移动时，就会产生斥力，使列车悬浮在导轨上。</w:t>
      </w:r>
    </w:p>
    <w:p>
      <w:pPr>
        <w:adjustRightInd w:val="0"/>
        <w:snapToGrid w:val="0"/>
        <w:ind w:firstLine="424" w:firstLineChars="202"/>
        <w:rPr>
          <w:rFonts w:asciiTheme="minorEastAsia" w:hAnsiTheme="minorEastAsia"/>
          <w:szCs w:val="21"/>
        </w:rPr>
      </w:pPr>
      <w:r>
        <w:rPr>
          <w:rFonts w:hint="eastAsia" w:asciiTheme="minorEastAsia" w:hAnsiTheme="minorEastAsia"/>
          <w:szCs w:val="21"/>
        </w:rPr>
        <w:t>★</w:t>
      </w:r>
      <w:r>
        <w:rPr>
          <w:rFonts w:hint="eastAsia" w:asciiTheme="minorEastAsia" w:hAnsiTheme="minorEastAsia"/>
          <w:szCs w:val="21"/>
          <w:u w:val="single"/>
        </w:rPr>
        <w:t>光年是天文学中常用的距离单位，光在真空中一年所走的距离叫光年。一光年等于94650亿公里，或63240天文单位，或0.307秒差距</w:t>
      </w:r>
      <w:r>
        <w:rPr>
          <w:rFonts w:hint="eastAsia" w:asciiTheme="minorEastAsia" w:hAnsiTheme="minorEastAsia"/>
          <w:szCs w:val="21"/>
        </w:rPr>
        <w:t>。</w:t>
      </w:r>
    </w:p>
    <w:p>
      <w:pPr>
        <w:adjustRightInd w:val="0"/>
        <w:snapToGrid w:val="0"/>
        <w:ind w:firstLine="424" w:firstLineChars="202"/>
        <w:rPr>
          <w:rFonts w:asciiTheme="minorEastAsia" w:hAnsiTheme="minorEastAsia"/>
          <w:szCs w:val="21"/>
        </w:rPr>
      </w:pPr>
      <w:r>
        <w:rPr>
          <w:rFonts w:hint="eastAsia" w:asciiTheme="minorEastAsia" w:hAnsiTheme="minorEastAsia"/>
          <w:szCs w:val="21"/>
        </w:rPr>
        <w:t>★北斗卫星导航系统既能提供高精度、高可靠的定位、导航和授时服务，还具备短报文通信、差分服务和完好性服务特色，是中国国家安全、经济和社会发展不可或缺的重大空间信息基础设施。北斗卫星导航系统包括北斗一号和北斗二号两代导航系统。其中北斗一号用于中国及其周边地区的区域导航系统，北斗二号是类似美国GPS的全球卫星导航系统。</w:t>
      </w:r>
    </w:p>
    <w:p>
      <w:pPr>
        <w:adjustRightInd w:val="0"/>
        <w:snapToGrid w:val="0"/>
        <w:ind w:firstLine="424" w:firstLineChars="202"/>
        <w:rPr>
          <w:rFonts w:asciiTheme="minorEastAsia" w:hAnsiTheme="minorEastAsia"/>
          <w:szCs w:val="21"/>
        </w:rPr>
      </w:pPr>
      <w:r>
        <w:rPr>
          <w:rFonts w:hint="eastAsia" w:asciiTheme="minorEastAsia" w:hAnsiTheme="minorEastAsia"/>
          <w:szCs w:val="21"/>
        </w:rPr>
        <w:t>★粒子物理学</w:t>
      </w:r>
    </w:p>
    <w:p>
      <w:pPr>
        <w:adjustRightInd w:val="0"/>
        <w:snapToGrid w:val="0"/>
        <w:ind w:firstLine="424" w:firstLineChars="202"/>
        <w:rPr>
          <w:rFonts w:asciiTheme="minorEastAsia" w:hAnsiTheme="minorEastAsia"/>
          <w:szCs w:val="21"/>
        </w:rPr>
      </w:pPr>
      <w:r>
        <w:rPr>
          <w:rFonts w:hint="eastAsia" w:asciiTheme="minorEastAsia" w:hAnsiTheme="minorEastAsia"/>
          <w:szCs w:val="21"/>
        </w:rPr>
        <w:t>粒子物理学研究比原子核更深层次的微观世界，物质的结构性质和在很高的能量下，这些物质相互转化的现象，以及产生这些现象的原因和规律。</w:t>
      </w:r>
    </w:p>
    <w:p>
      <w:pPr>
        <w:adjustRightInd w:val="0"/>
        <w:snapToGrid w:val="0"/>
        <w:ind w:firstLine="424" w:firstLineChars="202"/>
        <w:rPr>
          <w:rFonts w:asciiTheme="minorEastAsia" w:hAnsiTheme="minorEastAsia"/>
          <w:szCs w:val="21"/>
        </w:rPr>
      </w:pPr>
      <w:r>
        <w:rPr>
          <w:rFonts w:hint="eastAsia" w:asciiTheme="minorEastAsia" w:hAnsiTheme="minorEastAsia"/>
          <w:szCs w:val="21"/>
        </w:rPr>
        <w:t>迄今，人们已认识到构成物质的最小组成为三种粒子：轻子、夸克、媒介子。通常被认为自然界最小的结构单元，已知物质最小的结构单元是夸克和轻子。</w:t>
      </w:r>
    </w:p>
    <w:p>
      <w:pPr>
        <w:adjustRightInd w:val="0"/>
        <w:snapToGrid w:val="0"/>
        <w:ind w:firstLine="424" w:firstLineChars="202"/>
        <w:rPr>
          <w:rFonts w:asciiTheme="minorEastAsia" w:hAnsiTheme="minorEastAsia"/>
          <w:szCs w:val="21"/>
        </w:rPr>
      </w:pPr>
      <w:r>
        <w:rPr>
          <w:rFonts w:hint="eastAsia" w:asciiTheme="minorEastAsia" w:hAnsiTheme="minorEastAsia"/>
          <w:szCs w:val="21"/>
        </w:rPr>
        <w:t>作用在物质上的所有的力可归结为三种：引力、强力、统一的电弱力。（传统上将力分为四种：引力、电磁力、强力和弱力。上世纪60年代，物理学家发现弱力和电磁力是可以统一起来的，它们是一种事物的不同侧面，统称电弱力。）</w:t>
      </w:r>
    </w:p>
    <w:p>
      <w:pPr>
        <w:adjustRightInd w:val="0"/>
        <w:snapToGrid w:val="0"/>
        <w:ind w:firstLine="424" w:firstLineChars="202"/>
        <w:rPr>
          <w:rFonts w:asciiTheme="minorEastAsia" w:hAnsiTheme="minorEastAsia"/>
          <w:szCs w:val="21"/>
        </w:rPr>
      </w:pPr>
      <w:r>
        <w:rPr>
          <w:rFonts w:hint="eastAsia" w:asciiTheme="minorEastAsia" w:hAnsiTheme="minorEastAsia"/>
          <w:szCs w:val="21"/>
        </w:rPr>
        <w:t>★血型可分为A、B、AB和O型等4种血型。血型系统对输血具有重要意义，以不相容的血型输血可能导致溶血反应的发生，造成溶血性贫血、肾衰竭、休克以至死。AB型可以接受任何血型的血液输入，因此被称作万能受血者，O型可以输出给任何血型的人体内，因此被称作万能输血者、异能血者，实际上，不同血型之间的输送，一般只能小量的输送，不能大量。要大量输血的话，最好还是相同血型之间为好。</w:t>
      </w:r>
    </w:p>
    <w:p>
      <w:pPr>
        <w:adjustRightInd w:val="0"/>
        <w:snapToGrid w:val="0"/>
        <w:ind w:firstLine="424" w:firstLineChars="202"/>
        <w:rPr>
          <w:rFonts w:asciiTheme="minorEastAsia" w:hAnsiTheme="minorEastAsia"/>
          <w:szCs w:val="21"/>
        </w:rPr>
      </w:pPr>
      <w:r>
        <w:rPr>
          <w:rFonts w:hint="eastAsia" w:asciiTheme="minorEastAsia" w:hAnsiTheme="minorEastAsia"/>
          <w:szCs w:val="21"/>
        </w:rPr>
        <w:t>★白色革命：地球上的植物资源极其丰富，用来发展畜牧业，将粗蛋白转化为以奶品、肉类为主的高级蛋白质，既可提高人民生活水平，又扩大了食物的来源。因为蛋白质呈白色，所以称之为“白色革命”。</w:t>
      </w:r>
    </w:p>
    <w:p>
      <w:pPr>
        <w:ind w:firstLine="424" w:firstLineChars="202"/>
        <w:jc w:val="left"/>
        <w:rPr>
          <w:rFonts w:asciiTheme="minorEastAsia" w:hAnsiTheme="minorEastAsia"/>
          <w:szCs w:val="21"/>
        </w:rPr>
      </w:pPr>
      <w:r>
        <w:rPr>
          <w:rFonts w:hint="eastAsia" w:asciiTheme="minorEastAsia" w:hAnsiTheme="minorEastAsia"/>
          <w:szCs w:val="21"/>
        </w:rPr>
        <w:t>★光学常识</w:t>
      </w:r>
    </w:p>
    <w:p>
      <w:pPr>
        <w:ind w:firstLine="424" w:firstLineChars="202"/>
        <w:rPr>
          <w:rFonts w:asciiTheme="minorEastAsia" w:hAnsiTheme="minorEastAsia"/>
          <w:szCs w:val="21"/>
        </w:rPr>
      </w:pPr>
      <w:r>
        <w:rPr>
          <w:rFonts w:hint="eastAsia" w:asciiTheme="minorEastAsia" w:hAnsiTheme="minorEastAsia"/>
          <w:szCs w:val="21"/>
        </w:rPr>
        <w:t>（1）光的色散是一种把太阳光分解成红、橙、黄、绿、蓝、靛、紫等色光的现象。</w:t>
      </w:r>
    </w:p>
    <w:p>
      <w:pPr>
        <w:ind w:firstLine="424" w:firstLineChars="202"/>
        <w:rPr>
          <w:rFonts w:asciiTheme="minorEastAsia" w:hAnsiTheme="minorEastAsia"/>
          <w:szCs w:val="21"/>
        </w:rPr>
      </w:pPr>
      <w:r>
        <w:rPr>
          <w:rFonts w:hint="eastAsia" w:asciiTheme="minorEastAsia" w:hAnsiTheme="minorEastAsia"/>
          <w:szCs w:val="21"/>
        </w:rPr>
        <w:t>（2）光的三原色是红、绿、蓝，而颜料的三原色是红、黄、蓝。</w:t>
      </w:r>
    </w:p>
    <w:p>
      <w:pPr>
        <w:ind w:firstLine="424" w:firstLineChars="202"/>
        <w:rPr>
          <w:rFonts w:asciiTheme="minorEastAsia" w:hAnsiTheme="minorEastAsia"/>
          <w:szCs w:val="21"/>
        </w:rPr>
      </w:pPr>
      <w:r>
        <w:rPr>
          <w:rFonts w:hint="eastAsia" w:asciiTheme="minorEastAsia" w:hAnsiTheme="minorEastAsia"/>
          <w:szCs w:val="21"/>
        </w:rPr>
        <w:t>（3）红外线：太阳光色散区域中，红光外侧的不可见光叫做红外线。红外线能使被照射的物体发热，具有热效应。常用于红外探测器﹑红外照相机﹑红外夜视仪﹑追踪导弹等。</w:t>
      </w:r>
    </w:p>
    <w:p>
      <w:pPr>
        <w:ind w:firstLine="424" w:firstLineChars="202"/>
        <w:rPr>
          <w:rFonts w:asciiTheme="minorEastAsia" w:hAnsiTheme="minorEastAsia"/>
          <w:szCs w:val="21"/>
        </w:rPr>
      </w:pPr>
      <w:r>
        <w:rPr>
          <w:rFonts w:hint="eastAsia" w:asciiTheme="minorEastAsia" w:hAnsiTheme="minorEastAsia"/>
          <w:szCs w:val="21"/>
        </w:rPr>
        <w:t>（4）紫外线：太阳光色散区域中，紫光外侧的不可见光叫做紫外线。它能使荧光物质发光，另外还可以灭菌。常用于验钞机﹑紫外线杀菌等。</w:t>
      </w:r>
    </w:p>
    <w:p>
      <w:pPr>
        <w:ind w:firstLine="424" w:firstLineChars="202"/>
        <w:rPr>
          <w:rFonts w:asciiTheme="minorEastAsia" w:hAnsiTheme="minorEastAsia"/>
          <w:szCs w:val="21"/>
        </w:rPr>
      </w:pPr>
      <w:r>
        <w:rPr>
          <w:rFonts w:hint="eastAsia" w:asciiTheme="minorEastAsia" w:hAnsiTheme="minorEastAsia"/>
          <w:szCs w:val="21"/>
        </w:rPr>
        <w:t>（5）光的直线传播：光在同一种均匀介质中沿直线传播，比如影子的形成（手影，日食月食）﹑小孔成像等。</w:t>
      </w:r>
    </w:p>
    <w:p>
      <w:pPr>
        <w:pStyle w:val="59"/>
        <w:spacing w:line="240" w:lineRule="auto"/>
        <w:ind w:firstLine="420"/>
        <w:rPr>
          <w:rFonts w:asciiTheme="minorEastAsia" w:hAnsiTheme="minorEastAsia" w:eastAsiaTheme="minorEastAsia"/>
          <w:sz w:val="21"/>
        </w:rPr>
      </w:pPr>
      <w:r>
        <w:rPr>
          <w:rFonts w:hint="eastAsia" w:asciiTheme="minorEastAsia" w:hAnsiTheme="minorEastAsia"/>
          <w:sz w:val="21"/>
        </w:rPr>
        <w:t>★</w:t>
      </w:r>
      <w:r>
        <w:rPr>
          <w:rFonts w:asciiTheme="minorEastAsia" w:hAnsiTheme="minorEastAsia" w:eastAsiaTheme="minorEastAsia"/>
          <w:sz w:val="21"/>
        </w:rPr>
        <w:t>血细胞</w:t>
      </w:r>
    </w:p>
    <w:tbl>
      <w:tblPr>
        <w:tblStyle w:val="24"/>
        <w:tblW w:w="77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309"/>
        <w:gridCol w:w="332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E0E0E0"/>
            <w:vAlign w:val="center"/>
          </w:tcPr>
          <w:p>
            <w:pPr>
              <w:pStyle w:val="86"/>
              <w:spacing w:line="240" w:lineRule="auto"/>
              <w:jc w:val="center"/>
              <w:rPr>
                <w:rFonts w:cs="方正书宋简体" w:asciiTheme="minorEastAsia" w:hAnsiTheme="minorEastAsia" w:eastAsiaTheme="minorEastAsia"/>
                <w:b/>
                <w:sz w:val="21"/>
                <w:szCs w:val="21"/>
              </w:rPr>
            </w:pPr>
            <w:r>
              <w:rPr>
                <w:rFonts w:hint="eastAsia" w:cs="方正书宋简体" w:asciiTheme="minorEastAsia" w:hAnsiTheme="minorEastAsia" w:eastAsiaTheme="minorEastAsia"/>
                <w:b/>
                <w:sz w:val="21"/>
                <w:szCs w:val="21"/>
              </w:rPr>
              <w:t>血细胞</w:t>
            </w:r>
          </w:p>
        </w:tc>
        <w:tc>
          <w:tcPr>
            <w:tcW w:w="3309" w:type="dxa"/>
            <w:shd w:val="clear" w:color="auto" w:fill="E0E0E0"/>
          </w:tcPr>
          <w:p>
            <w:pPr>
              <w:pStyle w:val="86"/>
              <w:spacing w:line="240" w:lineRule="auto"/>
              <w:jc w:val="center"/>
              <w:rPr>
                <w:rFonts w:cs="方正书宋简体" w:asciiTheme="minorEastAsia" w:hAnsiTheme="minorEastAsia" w:eastAsiaTheme="minorEastAsia"/>
                <w:b/>
                <w:sz w:val="21"/>
                <w:szCs w:val="21"/>
              </w:rPr>
            </w:pPr>
            <w:r>
              <w:rPr>
                <w:rFonts w:hint="eastAsia" w:cs="方正书宋简体" w:asciiTheme="minorEastAsia" w:hAnsiTheme="minorEastAsia" w:eastAsiaTheme="minorEastAsia"/>
                <w:b/>
                <w:sz w:val="21"/>
                <w:szCs w:val="21"/>
              </w:rPr>
              <w:t>功能</w:t>
            </w:r>
          </w:p>
        </w:tc>
        <w:tc>
          <w:tcPr>
            <w:tcW w:w="3322" w:type="dxa"/>
            <w:shd w:val="clear" w:color="auto" w:fill="E0E0E0"/>
          </w:tcPr>
          <w:p>
            <w:pPr>
              <w:pStyle w:val="86"/>
              <w:spacing w:line="240" w:lineRule="auto"/>
              <w:jc w:val="center"/>
              <w:rPr>
                <w:rFonts w:cs="方正书宋简体" w:asciiTheme="minorEastAsia" w:hAnsiTheme="minorEastAsia" w:eastAsiaTheme="minorEastAsia"/>
                <w:b/>
                <w:sz w:val="21"/>
                <w:szCs w:val="21"/>
              </w:rPr>
            </w:pPr>
            <w:r>
              <w:rPr>
                <w:rFonts w:hint="eastAsia" w:cs="方正书宋简体" w:asciiTheme="minorEastAsia" w:hAnsiTheme="minorEastAsia" w:eastAsiaTheme="minorEastAsia"/>
                <w:b/>
                <w:sz w:val="21"/>
                <w:szCs w:val="21"/>
              </w:rPr>
              <w:t>血液病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pStyle w:val="86"/>
              <w:spacing w:line="240" w:lineRule="auto"/>
              <w:jc w:val="center"/>
              <w:rPr>
                <w:rFonts w:cs="楷体" w:asciiTheme="minorEastAsia" w:hAnsiTheme="minorEastAsia" w:eastAsiaTheme="minorEastAsia"/>
                <w:b/>
                <w:bCs/>
                <w:sz w:val="21"/>
                <w:szCs w:val="21"/>
              </w:rPr>
            </w:pPr>
            <w:r>
              <w:rPr>
                <w:rFonts w:hint="eastAsia" w:cs="楷体" w:asciiTheme="minorEastAsia" w:hAnsiTheme="minorEastAsia" w:eastAsiaTheme="minorEastAsia"/>
                <w:b/>
                <w:bCs/>
                <w:sz w:val="21"/>
                <w:szCs w:val="21"/>
              </w:rPr>
              <w:t>红细胞</w:t>
            </w:r>
          </w:p>
        </w:tc>
        <w:tc>
          <w:tcPr>
            <w:tcW w:w="3309" w:type="dxa"/>
            <w:vAlign w:val="center"/>
          </w:tcPr>
          <w:p>
            <w:pPr>
              <w:pStyle w:val="86"/>
              <w:spacing w:line="240" w:lineRule="auto"/>
              <w:rPr>
                <w:rFonts w:cs="楷体" w:asciiTheme="minorEastAsia" w:hAnsiTheme="minorEastAsia" w:eastAsiaTheme="minorEastAsia"/>
                <w:sz w:val="21"/>
                <w:szCs w:val="21"/>
              </w:rPr>
            </w:pPr>
            <w:r>
              <w:rPr>
                <w:rFonts w:hint="eastAsia" w:cs="楷体" w:asciiTheme="minorEastAsia" w:hAnsiTheme="minorEastAsia" w:eastAsiaTheme="minorEastAsia"/>
                <w:sz w:val="21"/>
                <w:szCs w:val="21"/>
              </w:rPr>
              <w:t>运送氧</w:t>
            </w:r>
          </w:p>
        </w:tc>
        <w:tc>
          <w:tcPr>
            <w:tcW w:w="3322" w:type="dxa"/>
            <w:vAlign w:val="center"/>
          </w:tcPr>
          <w:p>
            <w:pPr>
              <w:pStyle w:val="86"/>
              <w:spacing w:line="240" w:lineRule="auto"/>
              <w:rPr>
                <w:rFonts w:cs="楷体" w:asciiTheme="minorEastAsia" w:hAnsiTheme="minorEastAsia" w:eastAsiaTheme="minorEastAsia"/>
                <w:sz w:val="21"/>
                <w:szCs w:val="21"/>
              </w:rPr>
            </w:pPr>
            <w:r>
              <w:rPr>
                <w:rFonts w:hint="eastAsia" w:cs="楷体" w:asciiTheme="minorEastAsia" w:hAnsiTheme="minorEastAsia" w:eastAsiaTheme="minorEastAsia"/>
                <w:sz w:val="21"/>
                <w:szCs w:val="21"/>
              </w:rPr>
              <w:t>红细胞较少，就会贫血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pStyle w:val="86"/>
              <w:spacing w:line="240" w:lineRule="auto"/>
              <w:jc w:val="center"/>
              <w:rPr>
                <w:rFonts w:cs="楷体" w:asciiTheme="minorEastAsia" w:hAnsiTheme="minorEastAsia" w:eastAsiaTheme="minorEastAsia"/>
                <w:b/>
                <w:bCs/>
                <w:sz w:val="21"/>
                <w:szCs w:val="21"/>
              </w:rPr>
            </w:pPr>
            <w:r>
              <w:rPr>
                <w:rFonts w:hint="eastAsia" w:cs="楷体" w:asciiTheme="minorEastAsia" w:hAnsiTheme="minorEastAsia" w:eastAsiaTheme="minorEastAsia"/>
                <w:b/>
                <w:bCs/>
                <w:sz w:val="21"/>
                <w:szCs w:val="21"/>
              </w:rPr>
              <w:t>白细胞</w:t>
            </w:r>
          </w:p>
        </w:tc>
        <w:tc>
          <w:tcPr>
            <w:tcW w:w="3309" w:type="dxa"/>
            <w:vAlign w:val="center"/>
          </w:tcPr>
          <w:p>
            <w:pPr>
              <w:pStyle w:val="86"/>
              <w:spacing w:line="240" w:lineRule="auto"/>
              <w:rPr>
                <w:rFonts w:cs="楷体" w:asciiTheme="minorEastAsia" w:hAnsiTheme="minorEastAsia" w:eastAsiaTheme="minorEastAsia"/>
                <w:sz w:val="21"/>
                <w:szCs w:val="21"/>
              </w:rPr>
            </w:pPr>
            <w:r>
              <w:rPr>
                <w:rFonts w:hint="eastAsia" w:cs="楷体" w:asciiTheme="minorEastAsia" w:hAnsiTheme="minorEastAsia" w:eastAsiaTheme="minorEastAsia"/>
                <w:sz w:val="21"/>
                <w:szCs w:val="21"/>
              </w:rPr>
              <w:t>扮演了免疫的角色</w:t>
            </w:r>
          </w:p>
        </w:tc>
        <w:tc>
          <w:tcPr>
            <w:tcW w:w="3322" w:type="dxa"/>
            <w:vAlign w:val="center"/>
          </w:tcPr>
          <w:p>
            <w:pPr>
              <w:pStyle w:val="86"/>
              <w:spacing w:line="240" w:lineRule="auto"/>
              <w:rPr>
                <w:rFonts w:cs="楷体" w:asciiTheme="minorEastAsia" w:hAnsiTheme="minorEastAsia" w:eastAsiaTheme="minorEastAsia"/>
                <w:sz w:val="21"/>
                <w:szCs w:val="21"/>
              </w:rPr>
            </w:pPr>
            <w:r>
              <w:rPr>
                <w:rFonts w:hint="eastAsia" w:cs="楷体" w:asciiTheme="minorEastAsia" w:hAnsiTheme="minorEastAsia" w:eastAsiaTheme="minorEastAsia"/>
                <w:sz w:val="21"/>
                <w:szCs w:val="21"/>
              </w:rPr>
              <w:t>白细胞减少症、急性白血病、慢性白血病、恶性淋巴瘤等。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pStyle w:val="86"/>
              <w:spacing w:line="240" w:lineRule="auto"/>
              <w:jc w:val="center"/>
              <w:rPr>
                <w:rFonts w:cs="楷体" w:asciiTheme="minorEastAsia" w:hAnsiTheme="minorEastAsia" w:eastAsiaTheme="minorEastAsia"/>
                <w:b/>
                <w:bCs/>
                <w:sz w:val="21"/>
                <w:szCs w:val="21"/>
              </w:rPr>
            </w:pPr>
            <w:r>
              <w:rPr>
                <w:rFonts w:hint="eastAsia" w:cs="楷体" w:asciiTheme="minorEastAsia" w:hAnsiTheme="minorEastAsia" w:eastAsiaTheme="minorEastAsia"/>
                <w:b/>
                <w:bCs/>
                <w:sz w:val="21"/>
                <w:szCs w:val="21"/>
              </w:rPr>
              <w:t>血小板</w:t>
            </w:r>
          </w:p>
        </w:tc>
        <w:tc>
          <w:tcPr>
            <w:tcW w:w="3309" w:type="dxa"/>
            <w:vAlign w:val="center"/>
          </w:tcPr>
          <w:p>
            <w:pPr>
              <w:pStyle w:val="86"/>
              <w:spacing w:line="240" w:lineRule="auto"/>
              <w:rPr>
                <w:rFonts w:cs="楷体" w:asciiTheme="minorEastAsia" w:hAnsiTheme="minorEastAsia" w:eastAsiaTheme="minorEastAsia"/>
                <w:sz w:val="21"/>
                <w:szCs w:val="21"/>
              </w:rPr>
            </w:pPr>
            <w:r>
              <w:rPr>
                <w:rFonts w:hint="eastAsia" w:cs="楷体" w:asciiTheme="minorEastAsia" w:hAnsiTheme="minorEastAsia" w:eastAsiaTheme="minorEastAsia"/>
                <w:sz w:val="21"/>
                <w:szCs w:val="21"/>
              </w:rPr>
              <w:t>止血过程中起着重要作用</w:t>
            </w:r>
          </w:p>
        </w:tc>
        <w:tc>
          <w:tcPr>
            <w:tcW w:w="3322" w:type="dxa"/>
            <w:vAlign w:val="center"/>
          </w:tcPr>
          <w:p>
            <w:pPr>
              <w:pStyle w:val="86"/>
              <w:spacing w:line="240" w:lineRule="auto"/>
              <w:rPr>
                <w:rFonts w:cs="楷体" w:asciiTheme="minorEastAsia" w:hAnsiTheme="minorEastAsia" w:eastAsiaTheme="minorEastAsia"/>
                <w:sz w:val="21"/>
                <w:szCs w:val="21"/>
              </w:rPr>
            </w:pPr>
            <w:r>
              <w:rPr>
                <w:rFonts w:hint="eastAsia" w:cs="楷体" w:asciiTheme="minorEastAsia" w:hAnsiTheme="minorEastAsia" w:eastAsiaTheme="minorEastAsia"/>
                <w:sz w:val="21"/>
                <w:szCs w:val="21"/>
              </w:rPr>
              <w:t>出血性疾病：紫癜、血友病</w:t>
            </w:r>
          </w:p>
        </w:tc>
      </w:tr>
    </w:tbl>
    <w:p>
      <w:pPr>
        <w:ind w:firstLine="426" w:firstLineChars="202"/>
        <w:rPr>
          <w:rFonts w:asciiTheme="minorEastAsia" w:hAnsiTheme="minorEastAsia"/>
          <w:b/>
        </w:rPr>
      </w:pPr>
      <w:r>
        <w:rPr>
          <w:rFonts w:hint="eastAsia" w:asciiTheme="minorEastAsia" w:hAnsiTheme="minorEastAsia"/>
          <w:b/>
        </w:rPr>
        <w:t>【试题练兵】</w:t>
      </w:r>
    </w:p>
    <w:p>
      <w:pPr>
        <w:ind w:firstLine="420" w:firstLineChars="200"/>
        <w:rPr>
          <w:rFonts w:ascii="楷体" w:hAnsi="楷体" w:eastAsia="楷体"/>
          <w:szCs w:val="21"/>
        </w:rPr>
      </w:pPr>
      <w:r>
        <w:rPr>
          <w:rFonts w:hint="eastAsia" w:ascii="楷体" w:hAnsi="楷体" w:eastAsia="楷体"/>
          <w:szCs w:val="21"/>
        </w:rPr>
        <w:t>光从一种透明介质斜射入另一种透明介质时，传播方向一般会发生变化，这样的光现象叫：</w:t>
      </w:r>
    </w:p>
    <w:p>
      <w:pPr>
        <w:tabs>
          <w:tab w:val="left" w:pos="2127"/>
          <w:tab w:val="left" w:pos="3828"/>
          <w:tab w:val="left" w:pos="5529"/>
        </w:tabs>
        <w:ind w:firstLine="420" w:firstLineChars="200"/>
        <w:rPr>
          <w:rFonts w:ascii="楷体" w:hAnsi="楷体" w:eastAsia="楷体"/>
          <w:szCs w:val="21"/>
        </w:rPr>
      </w:pPr>
      <w:r>
        <w:rPr>
          <w:rFonts w:hint="eastAsia" w:ascii="楷体" w:hAnsi="楷体" w:eastAsia="楷体"/>
          <w:szCs w:val="21"/>
        </w:rPr>
        <w:t>A.散射</w:t>
      </w:r>
      <w:r>
        <w:rPr>
          <w:rFonts w:hint="eastAsia" w:ascii="楷体" w:hAnsi="楷体" w:eastAsia="楷体"/>
          <w:szCs w:val="21"/>
        </w:rPr>
        <w:tab/>
      </w:r>
      <w:r>
        <w:rPr>
          <w:rFonts w:hint="eastAsia" w:ascii="楷体" w:hAnsi="楷体" w:eastAsia="楷体"/>
          <w:szCs w:val="21"/>
        </w:rPr>
        <w:t>B.反射</w:t>
      </w:r>
      <w:r>
        <w:rPr>
          <w:rFonts w:hint="eastAsia" w:ascii="楷体" w:hAnsi="楷体" w:eastAsia="楷体"/>
          <w:szCs w:val="21"/>
        </w:rPr>
        <w:tab/>
      </w:r>
      <w:r>
        <w:rPr>
          <w:rFonts w:hint="eastAsia" w:ascii="楷体" w:hAnsi="楷体" w:eastAsia="楷体"/>
          <w:szCs w:val="21"/>
        </w:rPr>
        <w:t>C.折射</w:t>
      </w:r>
      <w:r>
        <w:rPr>
          <w:rFonts w:hint="eastAsia" w:ascii="楷体" w:hAnsi="楷体" w:eastAsia="楷体"/>
          <w:szCs w:val="21"/>
        </w:rPr>
        <w:tab/>
      </w:r>
      <w:r>
        <w:rPr>
          <w:rFonts w:hint="eastAsia" w:ascii="楷体" w:hAnsi="楷体" w:eastAsia="楷体"/>
          <w:szCs w:val="21"/>
        </w:rPr>
        <w:t>D.漫反射</w:t>
      </w:r>
    </w:p>
    <w:p>
      <w:pPr>
        <w:ind w:firstLine="420" w:firstLineChars="200"/>
        <w:rPr>
          <w:rFonts w:ascii="楷体" w:hAnsi="楷体" w:eastAsia="楷体"/>
          <w:szCs w:val="21"/>
        </w:rPr>
      </w:pPr>
      <w:r>
        <w:rPr>
          <w:rFonts w:hint="eastAsia" w:ascii="楷体" w:hAnsi="楷体" w:eastAsia="楷体"/>
          <w:szCs w:val="21"/>
        </w:rPr>
        <w:t>【答案】C。</w:t>
      </w:r>
    </w:p>
    <w:p>
      <w:pPr>
        <w:ind w:firstLine="484" w:firstLineChars="202"/>
        <w:rPr>
          <w:rFonts w:ascii="宋体" w:hAnsi="宋体" w:eastAsia="宋体" w:cs="宋体"/>
          <w:kern w:val="0"/>
          <w:sz w:val="24"/>
          <w:szCs w:val="24"/>
        </w:rPr>
      </w:pPr>
    </w:p>
    <w:p>
      <w:pPr>
        <w:ind w:firstLine="424" w:firstLineChars="176"/>
        <w:rPr>
          <w:b/>
          <w:sz w:val="24"/>
          <w:szCs w:val="24"/>
        </w:rPr>
      </w:pPr>
      <w:bookmarkStart w:id="9" w:name="_Toc509409608"/>
      <w:r>
        <w:rPr>
          <w:rStyle w:val="28"/>
          <w:rFonts w:hint="eastAsia" w:asciiTheme="minorEastAsia" w:hAnsiTheme="minorEastAsia"/>
          <w:b/>
          <w:sz w:val="24"/>
          <w:szCs w:val="24"/>
        </w:rPr>
        <w:t>五、</w:t>
      </w:r>
      <w:r>
        <w:rPr>
          <w:rFonts w:hint="eastAsia"/>
          <w:b/>
          <w:sz w:val="24"/>
          <w:szCs w:val="24"/>
        </w:rPr>
        <w:t>历史、人文</w:t>
      </w:r>
      <w:bookmarkEnd w:id="9"/>
    </w:p>
    <w:p>
      <w:pPr>
        <w:ind w:firstLine="424" w:firstLineChars="202"/>
        <w:jc w:val="left"/>
        <w:rPr>
          <w:rFonts w:asciiTheme="minorEastAsia" w:hAnsiTheme="minorEastAsia"/>
          <w:szCs w:val="21"/>
        </w:rPr>
      </w:pPr>
      <w:r>
        <w:rPr>
          <w:rFonts w:hint="eastAsia" w:asciiTheme="minorEastAsia" w:hAnsiTheme="minorEastAsia"/>
          <w:szCs w:val="21"/>
        </w:rPr>
        <w:t>★《诗经》是我国第一部诗歌总集，共收入自西周初期至春秋中叶约500年间的诗歌305篇。《诗经》分《风》《雅》《颂》三部分，开创了中国诗歌现实主义的源头。</w:t>
      </w:r>
    </w:p>
    <w:p>
      <w:pPr>
        <w:ind w:firstLine="424" w:firstLineChars="202"/>
        <w:jc w:val="left"/>
        <w:rPr>
          <w:rFonts w:asciiTheme="minorEastAsia" w:hAnsiTheme="minorEastAsia"/>
          <w:szCs w:val="21"/>
        </w:rPr>
      </w:pPr>
      <w:r>
        <w:rPr>
          <w:rFonts w:hint="eastAsia" w:asciiTheme="minorEastAsia" w:hAnsiTheme="minorEastAsia"/>
          <w:szCs w:val="21"/>
        </w:rPr>
        <w:t>★“楚辞”是战国时代的伟大诗人屈原开创的一种诗体，具有浓郁的浪漫主义色彩。楚辞本义是指楚地的言辞，后来逐渐固定为两种含义：一是诗歌的体裁，一是诗歌总集的名称。从诗歌体裁来说，“楚辞”是战国后期以屈原为代表的诗人，在楚国民歌基础上开创的一种新诗体。从总集名称来说，它是西汉刘向在前人基础上辑录的一部“楚辞”体的诗歌总集，收入战国楚人屈原、宋玉的作品以及汉代贾谊、淮南小山、庄忌、东方朔、王褒、刘向诸人的仿骚作品。</w:t>
      </w:r>
    </w:p>
    <w:p>
      <w:pPr>
        <w:ind w:firstLine="424" w:firstLineChars="202"/>
        <w:jc w:val="left"/>
        <w:rPr>
          <w:rFonts w:asciiTheme="minorEastAsia" w:hAnsiTheme="minorEastAsia"/>
          <w:szCs w:val="21"/>
        </w:rPr>
      </w:pPr>
      <w:r>
        <w:rPr>
          <w:rFonts w:hint="eastAsia" w:asciiTheme="minorEastAsia" w:hAnsiTheme="minorEastAsia"/>
          <w:szCs w:val="21"/>
        </w:rPr>
        <w:t>屈原是楚辞的开创者，宋玉略晚于屈原，也以楚辞著称，并对赋的形成与发展做出了重要贡献，后世因以“屈宋”合称。</w:t>
      </w:r>
    </w:p>
    <w:p>
      <w:pPr>
        <w:ind w:firstLine="424" w:firstLineChars="202"/>
        <w:jc w:val="left"/>
        <w:rPr>
          <w:rFonts w:asciiTheme="minorEastAsia" w:hAnsiTheme="minorEastAsia"/>
          <w:szCs w:val="21"/>
        </w:rPr>
      </w:pPr>
      <w:r>
        <w:rPr>
          <w:rFonts w:hint="eastAsia" w:asciiTheme="minorEastAsia" w:hAnsiTheme="minorEastAsia"/>
          <w:szCs w:val="21"/>
        </w:rPr>
        <w:t>★史书：</w:t>
      </w:r>
    </w:p>
    <w:p>
      <w:pPr>
        <w:ind w:firstLine="424" w:firstLineChars="202"/>
        <w:jc w:val="left"/>
        <w:rPr>
          <w:rFonts w:asciiTheme="minorEastAsia" w:hAnsiTheme="minorEastAsia"/>
          <w:szCs w:val="21"/>
        </w:rPr>
      </w:pPr>
      <w:r>
        <w:rPr>
          <w:rFonts w:hint="eastAsia" w:asciiTheme="minorEastAsia" w:hAnsiTheme="minorEastAsia"/>
          <w:szCs w:val="21"/>
        </w:rPr>
        <w:t>《春秋》——我国第一部编年体断代史。</w:t>
      </w:r>
    </w:p>
    <w:p>
      <w:pPr>
        <w:ind w:firstLine="424" w:firstLineChars="202"/>
        <w:jc w:val="left"/>
        <w:rPr>
          <w:rFonts w:asciiTheme="minorEastAsia" w:hAnsiTheme="minorEastAsia"/>
          <w:szCs w:val="21"/>
        </w:rPr>
      </w:pPr>
      <w:r>
        <w:rPr>
          <w:rFonts w:hint="eastAsia" w:asciiTheme="minorEastAsia" w:hAnsiTheme="minorEastAsia"/>
          <w:szCs w:val="21"/>
        </w:rPr>
        <w:t>《史记》——我国第一部纪传体通史，作者司马迁，我国第一部“正史”，被鲁迅称为“史家之绝唱，无韵之离骚”。</w:t>
      </w:r>
    </w:p>
    <w:p>
      <w:pPr>
        <w:ind w:firstLine="424" w:firstLineChars="202"/>
        <w:jc w:val="left"/>
        <w:rPr>
          <w:rFonts w:asciiTheme="minorEastAsia" w:hAnsiTheme="minorEastAsia"/>
          <w:szCs w:val="21"/>
        </w:rPr>
      </w:pPr>
      <w:r>
        <w:rPr>
          <w:rFonts w:hint="eastAsia" w:asciiTheme="minorEastAsia" w:hAnsiTheme="minorEastAsia"/>
          <w:szCs w:val="21"/>
        </w:rPr>
        <w:t>《汉书》是我国第一部纪传体的断代史书，作者班固。</w:t>
      </w:r>
    </w:p>
    <w:p>
      <w:pPr>
        <w:ind w:firstLine="424" w:firstLineChars="202"/>
        <w:jc w:val="left"/>
        <w:rPr>
          <w:rFonts w:asciiTheme="minorEastAsia" w:hAnsiTheme="minorEastAsia"/>
          <w:szCs w:val="21"/>
        </w:rPr>
      </w:pPr>
      <w:r>
        <w:rPr>
          <w:rFonts w:hint="eastAsia" w:asciiTheme="minorEastAsia" w:hAnsiTheme="minorEastAsia"/>
          <w:szCs w:val="21"/>
        </w:rPr>
        <w:t>★《孔雀东南飞》是我国第一部长篇叙事诗。它与《木兰诗》为“乐府双璧”。</w:t>
      </w:r>
    </w:p>
    <w:p>
      <w:pPr>
        <w:ind w:firstLine="424" w:firstLineChars="202"/>
        <w:jc w:val="left"/>
        <w:rPr>
          <w:rFonts w:asciiTheme="minorEastAsia" w:hAnsiTheme="minorEastAsia"/>
          <w:szCs w:val="21"/>
        </w:rPr>
      </w:pPr>
      <w:r>
        <w:rPr>
          <w:rFonts w:hint="eastAsia" w:asciiTheme="minorEastAsia" w:hAnsiTheme="minorEastAsia"/>
          <w:szCs w:val="21"/>
        </w:rPr>
        <w:t>★初唐四杰：王勃、杨炯、卢照邻、骆宾王。</w:t>
      </w:r>
    </w:p>
    <w:p>
      <w:pPr>
        <w:ind w:firstLine="424" w:firstLineChars="202"/>
        <w:jc w:val="left"/>
        <w:rPr>
          <w:rFonts w:asciiTheme="minorEastAsia" w:hAnsiTheme="minorEastAsia"/>
          <w:szCs w:val="21"/>
        </w:rPr>
      </w:pPr>
      <w:r>
        <w:rPr>
          <w:rFonts w:hint="eastAsia" w:asciiTheme="minorEastAsia" w:hAnsiTheme="minorEastAsia"/>
          <w:szCs w:val="21"/>
        </w:rPr>
        <w:t>★“李杜”：李白（诗仙、浪漫主义）、杜甫（诗圣、现实主义）；</w:t>
      </w:r>
    </w:p>
    <w:p>
      <w:pPr>
        <w:ind w:firstLine="424" w:firstLineChars="202"/>
        <w:jc w:val="left"/>
        <w:rPr>
          <w:rFonts w:asciiTheme="minorEastAsia" w:hAnsiTheme="minorEastAsia"/>
          <w:szCs w:val="21"/>
        </w:rPr>
      </w:pPr>
      <w:r>
        <w:rPr>
          <w:rFonts w:hint="eastAsia" w:asciiTheme="minorEastAsia" w:hAnsiTheme="minorEastAsia"/>
          <w:szCs w:val="21"/>
        </w:rPr>
        <w:t xml:space="preserve"> “小李杜”：杜牧、李商隐。</w:t>
      </w:r>
    </w:p>
    <w:p>
      <w:pPr>
        <w:ind w:firstLine="424" w:firstLineChars="202"/>
        <w:jc w:val="left"/>
        <w:rPr>
          <w:rFonts w:asciiTheme="minorEastAsia" w:hAnsiTheme="minorEastAsia"/>
          <w:szCs w:val="21"/>
        </w:rPr>
      </w:pPr>
      <w:r>
        <w:rPr>
          <w:rFonts w:hint="eastAsia" w:asciiTheme="minorEastAsia" w:hAnsiTheme="minorEastAsia"/>
          <w:szCs w:val="21"/>
        </w:rPr>
        <w:t>★“三苏”：苏洵、苏轼、苏辙。</w:t>
      </w:r>
    </w:p>
    <w:p>
      <w:pPr>
        <w:ind w:firstLine="424" w:firstLineChars="202"/>
        <w:jc w:val="left"/>
        <w:rPr>
          <w:rFonts w:asciiTheme="minorEastAsia" w:hAnsiTheme="minorEastAsia"/>
          <w:szCs w:val="21"/>
        </w:rPr>
      </w:pPr>
      <w:r>
        <w:rPr>
          <w:rFonts w:hint="eastAsia" w:asciiTheme="minorEastAsia" w:hAnsiTheme="minorEastAsia"/>
          <w:szCs w:val="21"/>
        </w:rPr>
        <w:t>★唐宋八大家：韩愈、柳宗元、欧阳修、苏轼、苏洵、苏辙、王安石、曾巩。</w:t>
      </w:r>
    </w:p>
    <w:p>
      <w:pPr>
        <w:ind w:firstLine="424" w:firstLineChars="202"/>
        <w:jc w:val="left"/>
        <w:rPr>
          <w:rFonts w:asciiTheme="minorEastAsia" w:hAnsiTheme="minorEastAsia"/>
          <w:szCs w:val="21"/>
        </w:rPr>
      </w:pPr>
      <w:r>
        <w:rPr>
          <w:rFonts w:hint="eastAsia" w:asciiTheme="minorEastAsia" w:hAnsiTheme="minorEastAsia"/>
          <w:szCs w:val="21"/>
        </w:rPr>
        <w:t>★婉约派与豪放派</w:t>
      </w:r>
    </w:p>
    <w:p>
      <w:pPr>
        <w:ind w:firstLine="424" w:firstLineChars="202"/>
        <w:jc w:val="left"/>
        <w:rPr>
          <w:rFonts w:asciiTheme="minorEastAsia" w:hAnsiTheme="minorEastAsia"/>
          <w:szCs w:val="21"/>
        </w:rPr>
      </w:pPr>
      <w:r>
        <w:rPr>
          <w:rFonts w:hint="eastAsia" w:asciiTheme="minorEastAsia" w:hAnsiTheme="minorEastAsia"/>
          <w:szCs w:val="21"/>
        </w:rPr>
        <w:t>1.婉约派</w:t>
      </w:r>
    </w:p>
    <w:p>
      <w:pPr>
        <w:ind w:firstLine="424" w:firstLineChars="202"/>
        <w:jc w:val="left"/>
        <w:rPr>
          <w:rFonts w:asciiTheme="minorEastAsia" w:hAnsiTheme="minorEastAsia"/>
          <w:szCs w:val="21"/>
        </w:rPr>
      </w:pPr>
      <w:r>
        <w:rPr>
          <w:rFonts w:hint="eastAsia" w:asciiTheme="minorEastAsia" w:hAnsiTheme="minorEastAsia"/>
          <w:szCs w:val="21"/>
        </w:rPr>
        <w:t>（1）柳永</w:t>
      </w:r>
    </w:p>
    <w:p>
      <w:pPr>
        <w:ind w:firstLine="424" w:firstLineChars="202"/>
        <w:jc w:val="left"/>
        <w:rPr>
          <w:rFonts w:asciiTheme="minorEastAsia" w:hAnsiTheme="minorEastAsia"/>
          <w:szCs w:val="21"/>
        </w:rPr>
      </w:pPr>
      <w:r>
        <w:rPr>
          <w:rFonts w:hint="eastAsia" w:asciiTheme="minorEastAsia" w:hAnsiTheme="minorEastAsia"/>
          <w:szCs w:val="21"/>
        </w:rPr>
        <w:t>柳永，原名三变，排行第七，又称柳七，婉约派创始人，代表作是《雨霖铃》。柳永是第一位对宋词进行全面革新的词人，也是两宋词坛上创用词调最多的词人。</w:t>
      </w:r>
    </w:p>
    <w:p>
      <w:pPr>
        <w:ind w:firstLine="424" w:firstLineChars="202"/>
        <w:jc w:val="left"/>
        <w:rPr>
          <w:rFonts w:asciiTheme="minorEastAsia" w:hAnsiTheme="minorEastAsia"/>
          <w:szCs w:val="21"/>
        </w:rPr>
      </w:pPr>
      <w:r>
        <w:rPr>
          <w:rFonts w:hint="eastAsia" w:asciiTheme="minorEastAsia" w:hAnsiTheme="minorEastAsia"/>
          <w:szCs w:val="21"/>
        </w:rPr>
        <w:t>（2）李清照</w:t>
      </w:r>
    </w:p>
    <w:p>
      <w:pPr>
        <w:ind w:firstLine="424" w:firstLineChars="202"/>
        <w:jc w:val="left"/>
        <w:rPr>
          <w:rFonts w:asciiTheme="minorEastAsia" w:hAnsiTheme="minorEastAsia"/>
          <w:szCs w:val="21"/>
        </w:rPr>
      </w:pPr>
      <w:r>
        <w:rPr>
          <w:rFonts w:hint="eastAsia" w:asciiTheme="minorEastAsia" w:hAnsiTheme="minorEastAsia"/>
          <w:szCs w:val="21"/>
        </w:rPr>
        <w:t>李清照，号易安居士，婉约词派代表，有“千古第一才女”之称，以女性词人特有的细腻纤巧写闺情词而有丈夫气，创立独具一格的“易安体”，代表作《一剪梅》《声声慢》。</w:t>
      </w:r>
    </w:p>
    <w:p>
      <w:pPr>
        <w:ind w:firstLine="424" w:firstLineChars="202"/>
        <w:jc w:val="left"/>
        <w:rPr>
          <w:rFonts w:asciiTheme="minorEastAsia" w:hAnsiTheme="minorEastAsia"/>
          <w:szCs w:val="21"/>
        </w:rPr>
      </w:pPr>
      <w:r>
        <w:rPr>
          <w:rFonts w:hint="eastAsia" w:asciiTheme="minorEastAsia" w:hAnsiTheme="minorEastAsia"/>
          <w:szCs w:val="21"/>
        </w:rPr>
        <w:t>（3）秦观</w:t>
      </w:r>
    </w:p>
    <w:p>
      <w:pPr>
        <w:ind w:firstLine="424" w:firstLineChars="202"/>
        <w:jc w:val="left"/>
        <w:rPr>
          <w:rFonts w:asciiTheme="minorEastAsia" w:hAnsiTheme="minorEastAsia"/>
          <w:szCs w:val="21"/>
        </w:rPr>
      </w:pPr>
      <w:r>
        <w:rPr>
          <w:rFonts w:hint="eastAsia" w:asciiTheme="minorEastAsia" w:hAnsiTheme="minorEastAsia"/>
          <w:szCs w:val="21"/>
        </w:rPr>
        <w:t>今属江苏人，北宋后期著名婉约派词人。代表作《鹊桥仙》中“两情若是久长时，又岂在朝朝暮暮！”被誉为“化腐朽为神奇”的名句。</w:t>
      </w:r>
    </w:p>
    <w:p>
      <w:pPr>
        <w:ind w:firstLine="424" w:firstLineChars="202"/>
        <w:jc w:val="left"/>
        <w:rPr>
          <w:rFonts w:asciiTheme="minorEastAsia" w:hAnsiTheme="minorEastAsia"/>
          <w:szCs w:val="21"/>
        </w:rPr>
      </w:pPr>
      <w:r>
        <w:rPr>
          <w:rFonts w:hint="eastAsia" w:asciiTheme="minorEastAsia" w:hAnsiTheme="minorEastAsia"/>
          <w:szCs w:val="21"/>
        </w:rPr>
        <w:t>2.豪放派</w:t>
      </w:r>
    </w:p>
    <w:p>
      <w:pPr>
        <w:ind w:firstLine="424" w:firstLineChars="202"/>
        <w:jc w:val="left"/>
        <w:rPr>
          <w:rFonts w:asciiTheme="minorEastAsia" w:hAnsiTheme="minorEastAsia"/>
          <w:szCs w:val="21"/>
        </w:rPr>
      </w:pPr>
      <w:r>
        <w:rPr>
          <w:rFonts w:hint="eastAsia" w:asciiTheme="minorEastAsia" w:hAnsiTheme="minorEastAsia"/>
          <w:szCs w:val="21"/>
        </w:rPr>
        <w:t>（1）苏轼</w:t>
      </w:r>
    </w:p>
    <w:p>
      <w:pPr>
        <w:ind w:firstLine="424" w:firstLineChars="202"/>
        <w:jc w:val="left"/>
        <w:rPr>
          <w:rFonts w:asciiTheme="minorEastAsia" w:hAnsiTheme="minorEastAsia"/>
          <w:szCs w:val="21"/>
        </w:rPr>
      </w:pPr>
      <w:r>
        <w:rPr>
          <w:rFonts w:hint="eastAsia" w:asciiTheme="minorEastAsia" w:hAnsiTheme="minorEastAsia"/>
          <w:szCs w:val="21"/>
        </w:rPr>
        <w:t>苏轼，字子瞻，号东坡居士，与父苏洵、弟苏辙合称“三苏”。词开豪放一派，代表作《念奴娇》《水调歌头》《江城子》《定风波》《水龙吟》。</w:t>
      </w:r>
    </w:p>
    <w:p>
      <w:pPr>
        <w:ind w:firstLine="424" w:firstLineChars="202"/>
        <w:jc w:val="left"/>
        <w:rPr>
          <w:rFonts w:asciiTheme="minorEastAsia" w:hAnsiTheme="minorEastAsia"/>
          <w:szCs w:val="21"/>
        </w:rPr>
      </w:pPr>
      <w:r>
        <w:rPr>
          <w:rFonts w:hint="eastAsia" w:asciiTheme="minorEastAsia" w:hAnsiTheme="minorEastAsia"/>
          <w:szCs w:val="21"/>
        </w:rPr>
        <w:t>（2）辛弃疾</w:t>
      </w:r>
    </w:p>
    <w:p>
      <w:pPr>
        <w:ind w:firstLine="424" w:firstLineChars="202"/>
        <w:jc w:val="left"/>
        <w:rPr>
          <w:rFonts w:asciiTheme="minorEastAsia" w:hAnsiTheme="minorEastAsia"/>
          <w:szCs w:val="21"/>
        </w:rPr>
      </w:pPr>
      <w:r>
        <w:rPr>
          <w:rFonts w:hint="eastAsia" w:asciiTheme="minorEastAsia" w:hAnsiTheme="minorEastAsia"/>
          <w:szCs w:val="21"/>
        </w:rPr>
        <w:t>辛弃疾，字幼安，别号稼轩，南宋爱国词人，在文学史上第一次把金戈铁马的铿锵之声带入词的歌唱里来，主要作品有《鹧鸪天》《水龙吟》《青玉案•元夕》《菩萨蛮》和作品集《稼轩长短句》等。</w:t>
      </w:r>
    </w:p>
    <w:p>
      <w:pPr>
        <w:ind w:firstLine="424" w:firstLineChars="202"/>
        <w:jc w:val="left"/>
        <w:rPr>
          <w:rFonts w:asciiTheme="minorEastAsia" w:hAnsiTheme="minorEastAsia"/>
          <w:szCs w:val="21"/>
        </w:rPr>
      </w:pPr>
      <w:r>
        <w:rPr>
          <w:rFonts w:hint="eastAsia" w:asciiTheme="minorEastAsia" w:hAnsiTheme="minorEastAsia"/>
          <w:szCs w:val="21"/>
        </w:rPr>
        <w:t>★南洪北孔：清代孔尚任（代表作《桃花扇》）和洪升（代表作《长生殿》）。</w:t>
      </w:r>
    </w:p>
    <w:p>
      <w:pPr>
        <w:ind w:firstLine="424" w:firstLineChars="202"/>
        <w:jc w:val="left"/>
        <w:rPr>
          <w:rFonts w:asciiTheme="minorEastAsia" w:hAnsiTheme="minorEastAsia"/>
          <w:szCs w:val="21"/>
        </w:rPr>
      </w:pPr>
      <w:r>
        <w:rPr>
          <w:rFonts w:hint="eastAsia" w:asciiTheme="minorEastAsia" w:hAnsiTheme="minorEastAsia"/>
          <w:szCs w:val="21"/>
        </w:rPr>
        <w:t>★晚清四大谴责小说：李宝嘉的《官场现形记》、吴沃尧的《二十年目睹之怪现状》、刘鹗的《老残游记》以及曾朴的《孽海花》</w:t>
      </w:r>
    </w:p>
    <w:p>
      <w:pPr>
        <w:ind w:firstLine="424" w:firstLineChars="202"/>
        <w:jc w:val="left"/>
        <w:rPr>
          <w:rFonts w:asciiTheme="minorEastAsia" w:hAnsiTheme="minorEastAsia"/>
          <w:szCs w:val="21"/>
        </w:rPr>
      </w:pPr>
      <w:r>
        <w:rPr>
          <w:rFonts w:hint="eastAsia" w:asciiTheme="minorEastAsia" w:hAnsiTheme="minorEastAsia"/>
          <w:szCs w:val="21"/>
        </w:rPr>
        <w:t>★古代科举考试程序</w:t>
      </w:r>
    </w:p>
    <w:p>
      <w:pPr>
        <w:jc w:val="left"/>
        <w:rPr>
          <w:rFonts w:asciiTheme="minorEastAsia" w:hAnsiTheme="minorEastAsia"/>
          <w:szCs w:val="21"/>
        </w:rPr>
      </w:pPr>
      <w:r>
        <w:rPr>
          <w:rFonts w:hint="eastAsia" w:asciiTheme="minorEastAsia" w:hAnsiTheme="minorEastAsia"/>
          <w:szCs w:val="21"/>
        </w:rPr>
        <w:drawing>
          <wp:anchor distT="0" distB="0" distL="114300" distR="114300" simplePos="0" relativeHeight="251657216" behindDoc="0" locked="0" layoutInCell="1" allowOverlap="1">
            <wp:simplePos x="0" y="0"/>
            <wp:positionH relativeFrom="column">
              <wp:posOffset>657225</wp:posOffset>
            </wp:positionH>
            <wp:positionV relativeFrom="paragraph">
              <wp:posOffset>97155</wp:posOffset>
            </wp:positionV>
            <wp:extent cx="4057650" cy="2752725"/>
            <wp:effectExtent l="19050" t="0" r="0" b="0"/>
            <wp:wrapSquare wrapText="bothSides"/>
            <wp:docPr id="7" name="图片 56" descr="E:\xmind各种图\图片\科举考试程序.png科举考试程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6" descr="E:\xmind各种图\图片\科举考试程序.png科举考试程序"/>
                    <pic:cNvPicPr>
                      <a:picLocks noChangeAspect="1"/>
                    </pic:cNvPicPr>
                  </pic:nvPicPr>
                  <pic:blipFill>
                    <a:blip r:embed="rId17" cstate="print"/>
                    <a:srcRect/>
                    <a:stretch>
                      <a:fillRect/>
                    </a:stretch>
                  </pic:blipFill>
                  <pic:spPr>
                    <a:xfrm>
                      <a:off x="0" y="0"/>
                      <a:ext cx="4057650" cy="2752725"/>
                    </a:xfrm>
                    <a:prstGeom prst="rect">
                      <a:avLst/>
                    </a:prstGeom>
                  </pic:spPr>
                </pic:pic>
              </a:graphicData>
            </a:graphic>
          </wp:anchor>
        </w:drawing>
      </w:r>
    </w:p>
    <w:p>
      <w:pPr>
        <w:tabs>
          <w:tab w:val="center" w:pos="1020"/>
        </w:tabs>
        <w:jc w:val="left"/>
        <w:rPr>
          <w:rFonts w:asciiTheme="minorEastAsia" w:hAnsiTheme="minorEastAsia"/>
          <w:szCs w:val="21"/>
        </w:rPr>
      </w:pPr>
      <w:r>
        <w:rPr>
          <w:rFonts w:asciiTheme="minorEastAsia" w:hAnsiTheme="minorEastAsia"/>
          <w:szCs w:val="21"/>
        </w:rPr>
        <w:tab/>
      </w:r>
    </w:p>
    <w:p>
      <w:pPr>
        <w:tabs>
          <w:tab w:val="center" w:pos="1020"/>
        </w:tabs>
        <w:jc w:val="left"/>
        <w:rPr>
          <w:rFonts w:asciiTheme="minorEastAsia" w:hAnsiTheme="minorEastAsia"/>
          <w:szCs w:val="21"/>
        </w:rPr>
      </w:pPr>
    </w:p>
    <w:p>
      <w:pPr>
        <w:tabs>
          <w:tab w:val="center" w:pos="1020"/>
        </w:tabs>
        <w:jc w:val="left"/>
        <w:rPr>
          <w:rFonts w:asciiTheme="minorEastAsia" w:hAnsiTheme="minorEastAsia"/>
          <w:szCs w:val="21"/>
        </w:rPr>
      </w:pPr>
    </w:p>
    <w:p>
      <w:pPr>
        <w:tabs>
          <w:tab w:val="center" w:pos="1020"/>
        </w:tabs>
        <w:jc w:val="left"/>
        <w:rPr>
          <w:rFonts w:asciiTheme="minorEastAsia" w:hAnsiTheme="minorEastAsia"/>
          <w:szCs w:val="21"/>
        </w:rPr>
      </w:pPr>
    </w:p>
    <w:p>
      <w:pPr>
        <w:tabs>
          <w:tab w:val="center" w:pos="1020"/>
        </w:tabs>
        <w:jc w:val="left"/>
        <w:rPr>
          <w:rFonts w:asciiTheme="minorEastAsia" w:hAnsiTheme="minorEastAsia"/>
          <w:szCs w:val="21"/>
        </w:rPr>
      </w:pPr>
    </w:p>
    <w:p>
      <w:pPr>
        <w:tabs>
          <w:tab w:val="center" w:pos="1020"/>
        </w:tabs>
        <w:jc w:val="left"/>
        <w:rPr>
          <w:rFonts w:asciiTheme="minorEastAsia" w:hAnsiTheme="minorEastAsia"/>
          <w:szCs w:val="21"/>
        </w:rPr>
      </w:pPr>
    </w:p>
    <w:p>
      <w:pPr>
        <w:tabs>
          <w:tab w:val="center" w:pos="1020"/>
        </w:tabs>
        <w:jc w:val="left"/>
        <w:rPr>
          <w:rFonts w:asciiTheme="minorEastAsia" w:hAnsiTheme="minorEastAsia"/>
          <w:szCs w:val="21"/>
        </w:rPr>
      </w:pPr>
    </w:p>
    <w:p>
      <w:pPr>
        <w:tabs>
          <w:tab w:val="center" w:pos="1020"/>
        </w:tabs>
        <w:jc w:val="left"/>
        <w:rPr>
          <w:rFonts w:asciiTheme="minorEastAsia" w:hAnsiTheme="minorEastAsia"/>
          <w:szCs w:val="21"/>
        </w:rPr>
      </w:pPr>
    </w:p>
    <w:p>
      <w:pPr>
        <w:tabs>
          <w:tab w:val="center" w:pos="1020"/>
        </w:tabs>
        <w:jc w:val="left"/>
        <w:rPr>
          <w:rFonts w:asciiTheme="minorEastAsia" w:hAnsiTheme="minorEastAsia"/>
          <w:szCs w:val="21"/>
        </w:rPr>
      </w:pPr>
    </w:p>
    <w:p>
      <w:pPr>
        <w:tabs>
          <w:tab w:val="center" w:pos="1020"/>
        </w:tabs>
        <w:jc w:val="left"/>
        <w:rPr>
          <w:rFonts w:asciiTheme="minorEastAsia" w:hAnsiTheme="minorEastAsia"/>
          <w:szCs w:val="21"/>
        </w:rPr>
      </w:pPr>
    </w:p>
    <w:p>
      <w:pPr>
        <w:tabs>
          <w:tab w:val="center" w:pos="1020"/>
        </w:tabs>
        <w:jc w:val="left"/>
        <w:rPr>
          <w:rFonts w:asciiTheme="minorEastAsia" w:hAnsiTheme="minorEastAsia"/>
          <w:szCs w:val="21"/>
        </w:rPr>
      </w:pPr>
    </w:p>
    <w:p>
      <w:pPr>
        <w:ind w:firstLine="426" w:firstLineChars="202"/>
        <w:rPr>
          <w:rFonts w:asciiTheme="minorEastAsia" w:hAnsiTheme="minorEastAsia"/>
          <w:b/>
        </w:rPr>
      </w:pPr>
      <w:r>
        <w:rPr>
          <w:rFonts w:hint="eastAsia" w:asciiTheme="minorEastAsia" w:hAnsiTheme="minorEastAsia"/>
          <w:b/>
        </w:rPr>
        <w:t>【试题练兵】</w:t>
      </w:r>
    </w:p>
    <w:p>
      <w:pPr>
        <w:ind w:firstLine="424" w:firstLineChars="202"/>
        <w:jc w:val="left"/>
        <w:rPr>
          <w:rFonts w:ascii="楷体" w:hAnsi="楷体" w:eastAsia="楷体"/>
        </w:rPr>
      </w:pPr>
      <w:r>
        <w:rPr>
          <w:rFonts w:hint="eastAsia" w:ascii="楷体" w:hAnsi="楷体" w:eastAsia="楷体"/>
        </w:rPr>
        <w:t>________为宋代女词人，婉约词派代表，有“千古第一才女”之称，曾写出著名词句“东篱把酒黄昏后，有暗香盈袖”。</w:t>
      </w:r>
    </w:p>
    <w:p>
      <w:pPr>
        <w:tabs>
          <w:tab w:val="left" w:pos="2127"/>
          <w:tab w:val="left" w:pos="3828"/>
          <w:tab w:val="left" w:pos="5387"/>
        </w:tabs>
        <w:ind w:firstLine="424" w:firstLineChars="202"/>
        <w:jc w:val="left"/>
        <w:rPr>
          <w:rFonts w:ascii="楷体" w:hAnsi="楷体" w:eastAsia="楷体"/>
        </w:rPr>
      </w:pPr>
      <w:r>
        <w:rPr>
          <w:rFonts w:hint="eastAsia" w:ascii="楷体" w:hAnsi="楷体" w:eastAsia="楷体"/>
        </w:rPr>
        <w:t>A.唐婉</w:t>
      </w:r>
      <w:r>
        <w:rPr>
          <w:rFonts w:hint="eastAsia" w:ascii="楷体" w:hAnsi="楷体" w:eastAsia="楷体"/>
        </w:rPr>
        <w:tab/>
      </w:r>
      <w:r>
        <w:rPr>
          <w:rFonts w:hint="eastAsia" w:ascii="楷体" w:hAnsi="楷体" w:eastAsia="楷体"/>
        </w:rPr>
        <w:t>B.李清照</w:t>
      </w:r>
      <w:r>
        <w:rPr>
          <w:rFonts w:hint="eastAsia" w:ascii="楷体" w:hAnsi="楷体" w:eastAsia="楷体"/>
        </w:rPr>
        <w:tab/>
      </w:r>
      <w:r>
        <w:rPr>
          <w:rFonts w:hint="eastAsia" w:ascii="楷体" w:hAnsi="楷体" w:eastAsia="楷体"/>
        </w:rPr>
        <w:t>C.苏小妹</w:t>
      </w:r>
      <w:r>
        <w:rPr>
          <w:rFonts w:hint="eastAsia" w:ascii="楷体" w:hAnsi="楷体" w:eastAsia="楷体"/>
        </w:rPr>
        <w:tab/>
      </w:r>
      <w:r>
        <w:rPr>
          <w:rFonts w:hint="eastAsia" w:ascii="楷体" w:hAnsi="楷体" w:eastAsia="楷体"/>
        </w:rPr>
        <w:tab/>
      </w:r>
      <w:r>
        <w:rPr>
          <w:rFonts w:hint="eastAsia" w:ascii="楷体" w:hAnsi="楷体" w:eastAsia="楷体"/>
        </w:rPr>
        <w:t>D.鱼玄机</w:t>
      </w:r>
    </w:p>
    <w:p>
      <w:pPr>
        <w:ind w:firstLine="424" w:firstLineChars="202"/>
        <w:jc w:val="left"/>
        <w:rPr>
          <w:rFonts w:ascii="楷体" w:hAnsi="楷体" w:eastAsia="楷体"/>
        </w:rPr>
      </w:pPr>
      <w:r>
        <w:rPr>
          <w:rFonts w:hint="eastAsia" w:ascii="楷体" w:hAnsi="楷体" w:eastAsia="楷体"/>
        </w:rPr>
        <w:t>【答案】B。</w:t>
      </w:r>
    </w:p>
    <w:p>
      <w:pPr>
        <w:ind w:firstLine="424" w:firstLineChars="202"/>
        <w:jc w:val="left"/>
        <w:rPr>
          <w:rFonts w:ascii="楷体" w:hAnsi="楷体" w:eastAsia="楷体"/>
        </w:rPr>
      </w:pPr>
    </w:p>
    <w:p>
      <w:pPr>
        <w:ind w:firstLine="424" w:firstLineChars="176"/>
        <w:rPr>
          <w:rFonts w:asciiTheme="minorEastAsia" w:hAnsiTheme="minorEastAsia"/>
          <w:b/>
          <w:sz w:val="24"/>
          <w:szCs w:val="24"/>
        </w:rPr>
      </w:pPr>
      <w:r>
        <w:rPr>
          <w:rFonts w:hint="eastAsia"/>
          <w:b/>
          <w:sz w:val="24"/>
          <w:szCs w:val="24"/>
        </w:rPr>
        <w:t>六、</w:t>
      </w:r>
      <w:r>
        <w:rPr>
          <w:rFonts w:hint="eastAsia" w:asciiTheme="minorEastAsia" w:hAnsiTheme="minorEastAsia"/>
          <w:b/>
          <w:sz w:val="24"/>
          <w:szCs w:val="24"/>
        </w:rPr>
        <w:t>法律</w:t>
      </w:r>
    </w:p>
    <w:p>
      <w:pPr>
        <w:ind w:firstLine="426" w:firstLineChars="202"/>
        <w:rPr>
          <w:rFonts w:asciiTheme="minorEastAsia" w:hAnsiTheme="minorEastAsia"/>
          <w:b/>
          <w:szCs w:val="21"/>
        </w:rPr>
      </w:pPr>
      <w:r>
        <w:rPr>
          <w:rFonts w:hint="eastAsia" w:asciiTheme="minorEastAsia" w:hAnsiTheme="minorEastAsia"/>
          <w:b/>
          <w:szCs w:val="21"/>
        </w:rPr>
        <w:t>（一）宪法</w:t>
      </w:r>
    </w:p>
    <w:p>
      <w:pPr>
        <w:ind w:firstLine="424" w:firstLineChars="202"/>
        <w:rPr>
          <w:rFonts w:asciiTheme="minorEastAsia" w:hAnsiTheme="minorEastAsia"/>
          <w:szCs w:val="21"/>
        </w:rPr>
      </w:pPr>
      <w:r>
        <w:rPr>
          <w:rFonts w:hint="eastAsia" w:asciiTheme="minorEastAsia" w:hAnsiTheme="minorEastAsia"/>
          <w:szCs w:val="21"/>
        </w:rPr>
        <w:t>★国家工作人员就职时应当依照法律规定公开进行宪法宣誓。</w:t>
      </w:r>
    </w:p>
    <w:p>
      <w:pPr>
        <w:ind w:firstLine="424" w:firstLineChars="202"/>
        <w:rPr>
          <w:rFonts w:asciiTheme="minorEastAsia" w:hAnsiTheme="minorEastAsia"/>
          <w:szCs w:val="21"/>
        </w:rPr>
      </w:pPr>
      <w:r>
        <w:rPr>
          <w:rFonts w:hint="eastAsia" w:asciiTheme="minorEastAsia" w:hAnsiTheme="minorEastAsia"/>
          <w:szCs w:val="21"/>
        </w:rPr>
        <w:t>★中华人民共和国国务院，即中央人民政府，是最高国家权力机关的执行机关，是最高国家行政机关。</w:t>
      </w:r>
    </w:p>
    <w:p>
      <w:pPr>
        <w:ind w:firstLine="424" w:firstLineChars="202"/>
        <w:rPr>
          <w:rFonts w:asciiTheme="minorEastAsia" w:hAnsiTheme="minorEastAsia"/>
          <w:szCs w:val="21"/>
        </w:rPr>
      </w:pPr>
      <w:r>
        <w:rPr>
          <w:rFonts w:hint="eastAsia" w:asciiTheme="minorEastAsia" w:hAnsiTheme="minorEastAsia"/>
          <w:szCs w:val="21"/>
        </w:rPr>
        <w:t>根据现行宪法的规定，国务院的职权大体可以分为：</w:t>
      </w:r>
    </w:p>
    <w:p>
      <w:pPr>
        <w:ind w:firstLine="424" w:firstLineChars="202"/>
        <w:rPr>
          <w:rFonts w:asciiTheme="minorEastAsia" w:hAnsiTheme="minorEastAsia"/>
          <w:szCs w:val="21"/>
        </w:rPr>
      </w:pPr>
      <w:r>
        <w:rPr>
          <w:rFonts w:hint="eastAsia" w:asciiTheme="minorEastAsia" w:hAnsiTheme="minorEastAsia"/>
          <w:szCs w:val="21"/>
        </w:rPr>
        <w:t>1.规定行政措施、制定行政法规、发布决定和命令的权力；</w:t>
      </w:r>
    </w:p>
    <w:p>
      <w:pPr>
        <w:ind w:firstLine="424" w:firstLineChars="202"/>
        <w:rPr>
          <w:rFonts w:asciiTheme="minorEastAsia" w:hAnsiTheme="minorEastAsia"/>
          <w:szCs w:val="21"/>
        </w:rPr>
      </w:pPr>
      <w:r>
        <w:rPr>
          <w:rFonts w:hint="eastAsia" w:asciiTheme="minorEastAsia" w:hAnsiTheme="minorEastAsia"/>
          <w:szCs w:val="21"/>
        </w:rPr>
        <w:t>2.向全国人大及其常委会提出议案；</w:t>
      </w:r>
    </w:p>
    <w:p>
      <w:pPr>
        <w:ind w:firstLine="424" w:firstLineChars="202"/>
        <w:rPr>
          <w:rFonts w:asciiTheme="minorEastAsia" w:hAnsiTheme="minorEastAsia"/>
          <w:szCs w:val="21"/>
        </w:rPr>
      </w:pPr>
      <w:r>
        <w:rPr>
          <w:rFonts w:hint="eastAsia" w:asciiTheme="minorEastAsia" w:hAnsiTheme="minorEastAsia"/>
          <w:szCs w:val="21"/>
        </w:rPr>
        <w:t>3.对所属部委和地方各级行政机关的领导权和监督权；</w:t>
      </w:r>
    </w:p>
    <w:p>
      <w:pPr>
        <w:ind w:firstLine="424" w:firstLineChars="202"/>
        <w:rPr>
          <w:rFonts w:asciiTheme="minorEastAsia" w:hAnsiTheme="minorEastAsia"/>
          <w:szCs w:val="21"/>
        </w:rPr>
      </w:pPr>
      <w:r>
        <w:rPr>
          <w:rFonts w:hint="eastAsia" w:asciiTheme="minorEastAsia" w:hAnsiTheme="minorEastAsia"/>
          <w:szCs w:val="21"/>
        </w:rPr>
        <w:t>4.管理权。包括对国防、民族、民政、文教、经济、华侨、外交等各项行政工作的领导和管理权。管理既包括对社会共同事务进行组织、协调，又包括对社会的服务，对全国行政人员进行任免和奖惩的权力；</w:t>
      </w:r>
    </w:p>
    <w:p>
      <w:pPr>
        <w:ind w:firstLine="424" w:firstLineChars="202"/>
        <w:rPr>
          <w:rFonts w:asciiTheme="minorEastAsia" w:hAnsiTheme="minorEastAsia"/>
          <w:szCs w:val="21"/>
        </w:rPr>
      </w:pPr>
      <w:r>
        <w:rPr>
          <w:rFonts w:hint="eastAsia" w:asciiTheme="minorEastAsia" w:hAnsiTheme="minorEastAsia"/>
          <w:szCs w:val="21"/>
        </w:rPr>
        <w:t>5.行政人员的任免、奖惩权；</w:t>
      </w:r>
    </w:p>
    <w:p>
      <w:pPr>
        <w:ind w:firstLine="424" w:firstLineChars="202"/>
        <w:rPr>
          <w:rFonts w:asciiTheme="minorEastAsia" w:hAnsiTheme="minorEastAsia"/>
          <w:szCs w:val="21"/>
        </w:rPr>
      </w:pPr>
      <w:r>
        <w:rPr>
          <w:rFonts w:hint="eastAsia" w:asciiTheme="minorEastAsia" w:hAnsiTheme="minorEastAsia"/>
          <w:szCs w:val="21"/>
        </w:rPr>
        <w:t>6.其他职权。主要是指由全国人大及其通过明确的决议，以法律形式授予的上述列举权力之外的职权。</w:t>
      </w:r>
    </w:p>
    <w:p>
      <w:pPr>
        <w:ind w:firstLine="424" w:firstLineChars="202"/>
        <w:rPr>
          <w:rFonts w:asciiTheme="minorEastAsia" w:hAnsiTheme="minorEastAsia"/>
          <w:szCs w:val="21"/>
        </w:rPr>
      </w:pPr>
      <w:r>
        <w:rPr>
          <w:rFonts w:hint="eastAsia" w:asciiTheme="minorEastAsia" w:hAnsiTheme="minorEastAsia"/>
          <w:szCs w:val="21"/>
        </w:rPr>
        <w:t>国务院的机构设置包括各部、各委员会、办公机构、直属机构和办事机构。</w:t>
      </w:r>
    </w:p>
    <w:p>
      <w:pPr>
        <w:ind w:firstLine="424" w:firstLineChars="202"/>
        <w:rPr>
          <w:rFonts w:asciiTheme="minorEastAsia" w:hAnsiTheme="minorEastAsia"/>
          <w:szCs w:val="21"/>
        </w:rPr>
      </w:pPr>
      <w:r>
        <w:rPr>
          <w:rFonts w:hint="eastAsia" w:asciiTheme="minorEastAsia" w:hAnsiTheme="minorEastAsia"/>
          <w:szCs w:val="21"/>
        </w:rPr>
        <w:t>★选举权指选民依法选举代表的权利；被选举权是指选民依法被选举为代表的权利。二者通常合称为选举权。我国《宪法》第34条规定：“中华人民共和国年满十八周岁的公民，不分民族、种族、性别、职业、家庭出身、宗教信仰、教育程度、财产状况、居住期限，都有选举权和被选举权；但是依照法律被剥夺政治权利的人除外。”</w:t>
      </w:r>
    </w:p>
    <w:p>
      <w:pPr>
        <w:ind w:firstLine="426" w:firstLineChars="202"/>
        <w:rPr>
          <w:rFonts w:ascii="楷体" w:hAnsi="楷体" w:eastAsia="楷体"/>
          <w:b/>
          <w:szCs w:val="21"/>
        </w:rPr>
      </w:pPr>
      <w:r>
        <w:rPr>
          <w:rFonts w:hint="eastAsia" w:ascii="楷体" w:hAnsi="楷体" w:eastAsia="楷体"/>
          <w:b/>
          <w:szCs w:val="21"/>
        </w:rPr>
        <w:t>【知识链接】公民的基本权利</w:t>
      </w:r>
    </w:p>
    <w:p>
      <w:pPr>
        <w:jc w:val="center"/>
        <w:rPr>
          <w:rFonts w:ascii="楷体" w:hAnsi="楷体" w:eastAsia="楷体"/>
          <w:b/>
          <w:szCs w:val="21"/>
        </w:rPr>
      </w:pPr>
      <w:r>
        <w:rPr>
          <w:rFonts w:hint="eastAsia" w:ascii="楷体" w:hAnsi="楷体" w:eastAsia="楷体"/>
          <w:b/>
          <w:szCs w:val="21"/>
        </w:rPr>
        <w:drawing>
          <wp:inline distT="0" distB="0" distL="114300" distR="114300">
            <wp:extent cx="4533900" cy="3990975"/>
            <wp:effectExtent l="19050" t="0" r="0" b="0"/>
            <wp:docPr id="8" name="图片 18" descr="C:\Users\IBM\Desktop\公民的基本权利.png公民的基本权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 descr="C:\Users\IBM\Desktop\公民的基本权利.png公民的基本权利"/>
                    <pic:cNvPicPr>
                      <a:picLocks noChangeAspect="1"/>
                    </pic:cNvPicPr>
                  </pic:nvPicPr>
                  <pic:blipFill>
                    <a:blip r:embed="rId18" cstate="print"/>
                    <a:srcRect/>
                    <a:stretch>
                      <a:fillRect/>
                    </a:stretch>
                  </pic:blipFill>
                  <pic:spPr>
                    <a:xfrm>
                      <a:off x="0" y="0"/>
                      <a:ext cx="4547042" cy="4002543"/>
                    </a:xfrm>
                    <a:prstGeom prst="rect">
                      <a:avLst/>
                    </a:prstGeom>
                  </pic:spPr>
                </pic:pic>
              </a:graphicData>
            </a:graphic>
          </wp:inline>
        </w:drawing>
      </w:r>
    </w:p>
    <w:p>
      <w:pPr>
        <w:ind w:firstLine="426" w:firstLineChars="202"/>
        <w:rPr>
          <w:rFonts w:asciiTheme="minorEastAsia" w:hAnsiTheme="minorEastAsia"/>
          <w:b/>
          <w:szCs w:val="21"/>
        </w:rPr>
      </w:pPr>
      <w:r>
        <w:rPr>
          <w:rFonts w:hint="eastAsia" w:asciiTheme="minorEastAsia" w:hAnsiTheme="minorEastAsia"/>
          <w:b/>
          <w:szCs w:val="21"/>
        </w:rPr>
        <w:t>（二）刑法</w:t>
      </w:r>
    </w:p>
    <w:p>
      <w:pPr>
        <w:ind w:firstLine="424" w:firstLineChars="202"/>
        <w:rPr>
          <w:rFonts w:asciiTheme="minorEastAsia" w:hAnsiTheme="minorEastAsia"/>
          <w:szCs w:val="21"/>
        </w:rPr>
      </w:pPr>
      <w:r>
        <w:rPr>
          <w:rFonts w:hint="eastAsia" w:asciiTheme="minorEastAsia" w:hAnsiTheme="minorEastAsia"/>
          <w:szCs w:val="21"/>
        </w:rPr>
        <w:t>★刑法的基本原则：</w:t>
      </w:r>
    </w:p>
    <w:tbl>
      <w:tblPr>
        <w:tblStyle w:val="24"/>
        <w:tblW w:w="8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6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352" w:type="dxa"/>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sz w:val="21"/>
                <w:szCs w:val="21"/>
              </w:rPr>
            </w:pPr>
            <w:r>
              <w:rPr>
                <w:rFonts w:hint="eastAsia"/>
                <w:sz w:val="21"/>
                <w:szCs w:val="21"/>
              </w:rPr>
              <w:t>罪刑法定原则</w:t>
            </w:r>
          </w:p>
        </w:tc>
        <w:tc>
          <w:tcPr>
            <w:tcW w:w="6746" w:type="dxa"/>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jc w:val="both"/>
              <w:rPr>
                <w:sz w:val="21"/>
                <w:szCs w:val="21"/>
              </w:rPr>
            </w:pPr>
            <w:r>
              <w:rPr>
                <w:rFonts w:hint="eastAsia"/>
                <w:sz w:val="21"/>
                <w:szCs w:val="21"/>
              </w:rPr>
              <w:t>《刑法》第</w:t>
            </w:r>
            <w:r>
              <w:rPr>
                <w:sz w:val="21"/>
                <w:szCs w:val="21"/>
              </w:rPr>
              <w:t>3</w:t>
            </w:r>
            <w:r>
              <w:rPr>
                <w:rFonts w:hint="eastAsia"/>
                <w:sz w:val="21"/>
                <w:szCs w:val="21"/>
              </w:rPr>
              <w:t>条规定：</w:t>
            </w:r>
            <w:r>
              <w:rPr>
                <w:rFonts w:hint="eastAsia" w:ascii="宋体" w:hAnsi="宋体"/>
                <w:sz w:val="21"/>
                <w:szCs w:val="21"/>
              </w:rPr>
              <w:t>“</w:t>
            </w:r>
            <w:r>
              <w:rPr>
                <w:rFonts w:hint="eastAsia"/>
                <w:sz w:val="21"/>
                <w:szCs w:val="21"/>
              </w:rPr>
              <w:t>法律明文规定为犯罪行为的，依照法律定罪处刑；法律没有明文规定为犯罪行为的，不得定罪处刑。</w:t>
            </w:r>
            <w:r>
              <w:rPr>
                <w:rFonts w:hint="eastAsia" w:ascii="宋体" w:hAnsi="宋体"/>
                <w:sz w:val="21"/>
                <w:szCs w:val="21"/>
              </w:rPr>
              <w:t>”</w:t>
            </w:r>
            <w:r>
              <w:rPr>
                <w:rFonts w:hint="eastAsia"/>
                <w:sz w:val="21"/>
                <w:szCs w:val="21"/>
              </w:rPr>
              <w:t>即</w:t>
            </w:r>
            <w:r>
              <w:rPr>
                <w:rFonts w:hint="eastAsia" w:ascii="宋体" w:hAnsi="宋体"/>
                <w:sz w:val="21"/>
                <w:szCs w:val="21"/>
              </w:rPr>
              <w:t>“</w:t>
            </w:r>
            <w:r>
              <w:rPr>
                <w:rFonts w:hint="eastAsia"/>
                <w:sz w:val="21"/>
                <w:szCs w:val="21"/>
              </w:rPr>
              <w:t>法无明文规定</w:t>
            </w:r>
            <w:r>
              <w:rPr>
                <w:rFonts w:hint="eastAsia"/>
                <w:b/>
                <w:bCs/>
                <w:sz w:val="21"/>
                <w:szCs w:val="21"/>
              </w:rPr>
              <w:t>不为罪</w:t>
            </w:r>
            <w:r>
              <w:rPr>
                <w:rFonts w:hint="eastAsia"/>
                <w:sz w:val="21"/>
                <w:szCs w:val="21"/>
              </w:rPr>
              <w:t>和法无明文规定</w:t>
            </w:r>
            <w:r>
              <w:rPr>
                <w:rFonts w:hint="eastAsia"/>
                <w:b/>
                <w:bCs/>
                <w:sz w:val="21"/>
                <w:szCs w:val="21"/>
              </w:rPr>
              <w:t>不处罚</w:t>
            </w:r>
            <w:r>
              <w:rPr>
                <w:rFonts w:hint="eastAsia" w:ascii="宋体" w:hAnsi="宋体"/>
                <w:sz w:val="21"/>
                <w:szCs w:val="21"/>
              </w:rPr>
              <w:t>”</w:t>
            </w:r>
            <w:r>
              <w:rPr>
                <w:rFonts w:hint="eastAsia"/>
                <w:sz w:val="21"/>
                <w:szCs w:val="21"/>
              </w:rPr>
              <w:t>。（也就是对某人定罪处罚的唯一依据是刑法。）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52" w:type="dxa"/>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sz w:val="21"/>
                <w:szCs w:val="21"/>
              </w:rPr>
            </w:pPr>
            <w:r>
              <w:rPr>
                <w:rFonts w:hint="eastAsia"/>
                <w:sz w:val="21"/>
                <w:szCs w:val="21"/>
              </w:rPr>
              <w:t>平等适用刑法原则</w:t>
            </w:r>
          </w:p>
        </w:tc>
        <w:tc>
          <w:tcPr>
            <w:tcW w:w="6746" w:type="dxa"/>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jc w:val="both"/>
              <w:rPr>
                <w:sz w:val="21"/>
                <w:szCs w:val="21"/>
              </w:rPr>
            </w:pPr>
            <w:r>
              <w:rPr>
                <w:rFonts w:hint="eastAsia"/>
                <w:sz w:val="21"/>
                <w:szCs w:val="21"/>
              </w:rPr>
              <w:t>《刑法》第</w:t>
            </w:r>
            <w:r>
              <w:rPr>
                <w:sz w:val="21"/>
                <w:szCs w:val="21"/>
              </w:rPr>
              <w:t>4</w:t>
            </w:r>
            <w:r>
              <w:rPr>
                <w:rFonts w:hint="eastAsia"/>
                <w:sz w:val="21"/>
                <w:szCs w:val="21"/>
              </w:rPr>
              <w:t>条明确规定：</w:t>
            </w:r>
            <w:r>
              <w:rPr>
                <w:rFonts w:hint="eastAsia" w:ascii="宋体" w:hAnsi="宋体"/>
                <w:sz w:val="21"/>
                <w:szCs w:val="21"/>
              </w:rPr>
              <w:t>“</w:t>
            </w:r>
            <w:r>
              <w:rPr>
                <w:rFonts w:hint="eastAsia"/>
                <w:sz w:val="21"/>
                <w:szCs w:val="21"/>
              </w:rPr>
              <w:t>对任何人犯罪，在适用法律上一律平等。</w:t>
            </w:r>
            <w:r>
              <w:rPr>
                <w:rFonts w:hint="eastAsia"/>
                <w:b/>
                <w:bCs/>
                <w:sz w:val="21"/>
                <w:szCs w:val="21"/>
              </w:rPr>
              <w:t>不允许任何人有超越法律的特权。</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352" w:type="dxa"/>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0" w:firstLineChars="0"/>
              <w:jc w:val="both"/>
              <w:rPr>
                <w:sz w:val="21"/>
                <w:szCs w:val="21"/>
              </w:rPr>
            </w:pPr>
            <w:r>
              <w:rPr>
                <w:rFonts w:hint="eastAsia"/>
                <w:sz w:val="21"/>
                <w:szCs w:val="21"/>
              </w:rPr>
              <w:t>罪责刑相适应原则</w:t>
            </w:r>
          </w:p>
        </w:tc>
        <w:tc>
          <w:tcPr>
            <w:tcW w:w="6746" w:type="dxa"/>
            <w:tcBorders>
              <w:top w:val="single" w:color="auto" w:sz="4" w:space="0"/>
              <w:left w:val="single" w:color="auto" w:sz="4" w:space="0"/>
              <w:bottom w:val="single" w:color="auto" w:sz="4" w:space="0"/>
              <w:right w:val="single" w:color="auto" w:sz="4" w:space="0"/>
            </w:tcBorders>
            <w:vAlign w:val="center"/>
          </w:tcPr>
          <w:p>
            <w:pPr>
              <w:pStyle w:val="56"/>
              <w:spacing w:line="240" w:lineRule="auto"/>
              <w:ind w:firstLine="420"/>
              <w:jc w:val="both"/>
              <w:rPr>
                <w:sz w:val="21"/>
                <w:szCs w:val="21"/>
              </w:rPr>
            </w:pPr>
            <w:r>
              <w:rPr>
                <w:rFonts w:hint="eastAsia"/>
                <w:sz w:val="21"/>
                <w:szCs w:val="21"/>
              </w:rPr>
              <w:t>《刑法》第</w:t>
            </w:r>
            <w:r>
              <w:rPr>
                <w:sz w:val="21"/>
                <w:szCs w:val="21"/>
              </w:rPr>
              <w:t>5</w:t>
            </w:r>
            <w:r>
              <w:rPr>
                <w:rFonts w:hint="eastAsia"/>
                <w:sz w:val="21"/>
                <w:szCs w:val="21"/>
              </w:rPr>
              <w:t>条规定：</w:t>
            </w:r>
            <w:r>
              <w:rPr>
                <w:rFonts w:hint="eastAsia" w:ascii="宋体" w:hAnsi="宋体"/>
                <w:sz w:val="21"/>
                <w:szCs w:val="21"/>
              </w:rPr>
              <w:t>“</w:t>
            </w:r>
            <w:r>
              <w:rPr>
                <w:rFonts w:hint="eastAsia"/>
                <w:sz w:val="21"/>
                <w:szCs w:val="21"/>
              </w:rPr>
              <w:t>刑罚的轻重，应当与犯罪分子所犯</w:t>
            </w:r>
            <w:r>
              <w:rPr>
                <w:rFonts w:hint="eastAsia"/>
                <w:b/>
                <w:bCs/>
                <w:sz w:val="21"/>
                <w:szCs w:val="21"/>
              </w:rPr>
              <w:t>罪行</w:t>
            </w:r>
            <w:r>
              <w:rPr>
                <w:rFonts w:hint="eastAsia"/>
                <w:sz w:val="21"/>
                <w:szCs w:val="21"/>
              </w:rPr>
              <w:t>和承担的</w:t>
            </w:r>
            <w:r>
              <w:rPr>
                <w:rFonts w:hint="eastAsia"/>
                <w:b/>
                <w:bCs/>
                <w:sz w:val="21"/>
                <w:szCs w:val="21"/>
              </w:rPr>
              <w:t>刑事责任</w:t>
            </w:r>
            <w:r>
              <w:rPr>
                <w:rFonts w:hint="eastAsia"/>
                <w:sz w:val="21"/>
                <w:szCs w:val="21"/>
              </w:rPr>
              <w:t>相适应。</w:t>
            </w:r>
            <w:r>
              <w:rPr>
                <w:rFonts w:hint="eastAsia" w:ascii="宋体" w:hAnsi="宋体"/>
                <w:sz w:val="21"/>
                <w:szCs w:val="21"/>
              </w:rPr>
              <w:t>”</w:t>
            </w:r>
          </w:p>
        </w:tc>
      </w:tr>
    </w:tbl>
    <w:p>
      <w:pPr>
        <w:ind w:firstLine="424" w:firstLineChars="202"/>
        <w:rPr>
          <w:rFonts w:asciiTheme="minorEastAsia" w:hAnsiTheme="minorEastAsia"/>
          <w:szCs w:val="21"/>
        </w:rPr>
      </w:pPr>
      <w:r>
        <w:rPr>
          <w:rFonts w:hint="eastAsia" w:asciiTheme="minorEastAsia" w:hAnsiTheme="minorEastAsia"/>
          <w:szCs w:val="21"/>
        </w:rPr>
        <w:t>★犯罪构成要件</w:t>
      </w:r>
    </w:p>
    <w:p>
      <w:pPr>
        <w:ind w:firstLine="424" w:firstLineChars="202"/>
        <w:rPr>
          <w:rFonts w:asciiTheme="minorEastAsia" w:hAnsiTheme="minorEastAsia"/>
          <w:szCs w:val="21"/>
        </w:rPr>
      </w:pPr>
      <w:r>
        <w:rPr>
          <w:rFonts w:hint="eastAsia" w:asciiTheme="minorEastAsia" w:hAnsiTheme="minorEastAsia"/>
          <w:szCs w:val="21"/>
        </w:rPr>
        <w:t>（1）犯罪主体</w:t>
      </w:r>
    </w:p>
    <w:tbl>
      <w:tblPr>
        <w:tblStyle w:val="24"/>
        <w:tblW w:w="48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
        <w:gridCol w:w="598"/>
        <w:gridCol w:w="576"/>
        <w:gridCol w:w="6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 w:type="pct"/>
            <w:vMerge w:val="restart"/>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犯</w:t>
            </w:r>
          </w:p>
          <w:p>
            <w:pPr>
              <w:rPr>
                <w:rFonts w:asciiTheme="minorEastAsia" w:hAnsiTheme="minorEastAsia"/>
                <w:szCs w:val="21"/>
              </w:rPr>
            </w:pPr>
            <w:r>
              <w:rPr>
                <w:rFonts w:hint="eastAsia" w:asciiTheme="minorEastAsia" w:hAnsiTheme="minorEastAsia"/>
                <w:szCs w:val="21"/>
              </w:rPr>
              <w:t>罪</w:t>
            </w:r>
          </w:p>
          <w:p>
            <w:pPr>
              <w:rPr>
                <w:rFonts w:asciiTheme="minorEastAsia" w:hAnsiTheme="minorEastAsia"/>
                <w:szCs w:val="21"/>
              </w:rPr>
            </w:pPr>
            <w:r>
              <w:rPr>
                <w:rFonts w:hint="eastAsia" w:asciiTheme="minorEastAsia" w:hAnsiTheme="minorEastAsia"/>
                <w:szCs w:val="21"/>
              </w:rPr>
              <w:t>主</w:t>
            </w:r>
          </w:p>
          <w:p>
            <w:pPr>
              <w:rPr>
                <w:rFonts w:asciiTheme="minorEastAsia" w:hAnsiTheme="minorEastAsia"/>
                <w:szCs w:val="21"/>
              </w:rPr>
            </w:pPr>
            <w:r>
              <w:rPr>
                <w:rFonts w:hint="eastAsia" w:asciiTheme="minorEastAsia" w:hAnsiTheme="minorEastAsia"/>
                <w:szCs w:val="21"/>
              </w:rPr>
              <w:t>体</w:t>
            </w:r>
          </w:p>
          <w:p>
            <w:pPr>
              <w:rPr>
                <w:rFonts w:asciiTheme="minorEastAsia" w:hAnsiTheme="minorEastAsia"/>
                <w:szCs w:val="21"/>
              </w:rPr>
            </w:pPr>
            <w:r>
              <w:rPr>
                <w:rFonts w:hint="eastAsia" w:asciiTheme="minorEastAsia" w:hAnsiTheme="minorEastAsia"/>
                <w:szCs w:val="21"/>
              </w:rPr>
              <w:t>刑</w:t>
            </w:r>
          </w:p>
          <w:p>
            <w:pPr>
              <w:rPr>
                <w:rFonts w:asciiTheme="minorEastAsia" w:hAnsiTheme="minorEastAsia"/>
                <w:szCs w:val="21"/>
              </w:rPr>
            </w:pPr>
            <w:r>
              <w:rPr>
                <w:rFonts w:hint="eastAsia" w:asciiTheme="minorEastAsia" w:hAnsiTheme="minorEastAsia"/>
                <w:szCs w:val="21"/>
              </w:rPr>
              <w:t>事</w:t>
            </w:r>
          </w:p>
          <w:p>
            <w:pPr>
              <w:rPr>
                <w:rFonts w:asciiTheme="minorEastAsia" w:hAnsiTheme="minorEastAsia"/>
                <w:szCs w:val="21"/>
              </w:rPr>
            </w:pPr>
            <w:r>
              <w:rPr>
                <w:rFonts w:hint="eastAsia" w:asciiTheme="minorEastAsia" w:hAnsiTheme="minorEastAsia"/>
                <w:szCs w:val="21"/>
              </w:rPr>
              <w:t>责</w:t>
            </w:r>
          </w:p>
          <w:p>
            <w:pPr>
              <w:rPr>
                <w:rFonts w:asciiTheme="minorEastAsia" w:hAnsiTheme="minorEastAsia"/>
                <w:szCs w:val="21"/>
              </w:rPr>
            </w:pPr>
            <w:r>
              <w:rPr>
                <w:rFonts w:hint="eastAsia" w:asciiTheme="minorEastAsia" w:hAnsiTheme="minorEastAsia"/>
                <w:szCs w:val="21"/>
              </w:rPr>
              <w:t>任</w:t>
            </w:r>
          </w:p>
          <w:p>
            <w:pPr>
              <w:rPr>
                <w:rFonts w:asciiTheme="minorEastAsia" w:hAnsiTheme="minorEastAsia"/>
                <w:szCs w:val="21"/>
              </w:rPr>
            </w:pPr>
            <w:r>
              <w:rPr>
                <w:rFonts w:hint="eastAsia" w:asciiTheme="minorEastAsia" w:hAnsiTheme="minorEastAsia"/>
                <w:szCs w:val="21"/>
              </w:rPr>
              <w:t>能</w:t>
            </w:r>
          </w:p>
          <w:p>
            <w:pPr>
              <w:rPr>
                <w:rFonts w:asciiTheme="minorEastAsia" w:hAnsiTheme="minorEastAsia"/>
                <w:szCs w:val="21"/>
              </w:rPr>
            </w:pPr>
            <w:r>
              <w:rPr>
                <w:rFonts w:hint="eastAsia" w:asciiTheme="minorEastAsia" w:hAnsiTheme="minorEastAsia"/>
                <w:szCs w:val="21"/>
              </w:rPr>
              <w:t>力</w:t>
            </w:r>
          </w:p>
        </w:tc>
        <w:tc>
          <w:tcPr>
            <w:tcW w:w="365" w:type="pct"/>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概述</w:t>
            </w:r>
          </w:p>
        </w:tc>
        <w:tc>
          <w:tcPr>
            <w:tcW w:w="4325" w:type="pct"/>
            <w:gridSpan w:val="2"/>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r>
              <w:rPr>
                <w:rFonts w:hint="eastAsia" w:asciiTheme="minorEastAsia" w:hAnsiTheme="minorEastAsia"/>
                <w:szCs w:val="21"/>
              </w:rPr>
              <w:t>自然人犯罪主体的核心问题是刑事责任能力，刑事责任能力要求同时具备辨认能力（认识因素）与控制能力（意志因素）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31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65" w:type="pct"/>
            <w:vMerge w:val="restart"/>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刑</w:t>
            </w:r>
          </w:p>
          <w:p>
            <w:pPr>
              <w:rPr>
                <w:rFonts w:asciiTheme="minorEastAsia" w:hAnsiTheme="minorEastAsia"/>
                <w:szCs w:val="21"/>
              </w:rPr>
            </w:pPr>
            <w:r>
              <w:rPr>
                <w:rFonts w:hint="eastAsia" w:asciiTheme="minorEastAsia" w:hAnsiTheme="minorEastAsia"/>
                <w:szCs w:val="21"/>
              </w:rPr>
              <w:t>事</w:t>
            </w:r>
          </w:p>
          <w:p>
            <w:pPr>
              <w:rPr>
                <w:rFonts w:asciiTheme="minorEastAsia" w:hAnsiTheme="minorEastAsia"/>
                <w:szCs w:val="21"/>
              </w:rPr>
            </w:pPr>
            <w:r>
              <w:rPr>
                <w:rFonts w:hint="eastAsia" w:asciiTheme="minorEastAsia" w:hAnsiTheme="minorEastAsia"/>
                <w:szCs w:val="21"/>
              </w:rPr>
              <w:t>责</w:t>
            </w:r>
          </w:p>
          <w:p>
            <w:pPr>
              <w:rPr>
                <w:rFonts w:asciiTheme="minorEastAsia" w:hAnsiTheme="minorEastAsia"/>
                <w:szCs w:val="21"/>
              </w:rPr>
            </w:pPr>
            <w:r>
              <w:rPr>
                <w:rFonts w:hint="eastAsia" w:asciiTheme="minorEastAsia" w:hAnsiTheme="minorEastAsia"/>
                <w:szCs w:val="21"/>
              </w:rPr>
              <w:t>任</w:t>
            </w:r>
          </w:p>
          <w:p>
            <w:pPr>
              <w:rPr>
                <w:rFonts w:asciiTheme="minorEastAsia" w:hAnsiTheme="minorEastAsia"/>
                <w:szCs w:val="21"/>
              </w:rPr>
            </w:pPr>
            <w:r>
              <w:rPr>
                <w:rFonts w:hint="eastAsia" w:asciiTheme="minorEastAsia" w:hAnsiTheme="minorEastAsia"/>
                <w:szCs w:val="21"/>
              </w:rPr>
              <w:t>年</w:t>
            </w:r>
          </w:p>
          <w:p>
            <w:pPr>
              <w:rPr>
                <w:rFonts w:asciiTheme="minorEastAsia" w:hAnsiTheme="minorEastAsia"/>
                <w:szCs w:val="21"/>
              </w:rPr>
            </w:pPr>
            <w:r>
              <w:rPr>
                <w:rFonts w:hint="eastAsia" w:asciiTheme="minorEastAsia" w:hAnsiTheme="minorEastAsia"/>
                <w:szCs w:val="21"/>
              </w:rPr>
              <w:t>龄</w:t>
            </w:r>
          </w:p>
        </w:tc>
        <w:tc>
          <w:tcPr>
            <w:tcW w:w="352" w:type="pct"/>
            <w:vMerge w:val="restart"/>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分段</w:t>
            </w:r>
          </w:p>
        </w:tc>
        <w:tc>
          <w:tcPr>
            <w:tcW w:w="3973" w:type="pct"/>
            <w:tcBorders>
              <w:top w:val="single" w:color="auto" w:sz="4" w:space="0"/>
              <w:left w:val="single" w:color="auto" w:sz="4" w:space="0"/>
              <w:bottom w:val="single" w:color="auto" w:sz="4" w:space="0"/>
              <w:right w:val="single" w:color="auto" w:sz="4" w:space="0"/>
            </w:tcBorders>
            <w:vAlign w:val="center"/>
          </w:tcPr>
          <w:p>
            <w:pPr>
              <w:ind w:firstLine="426" w:firstLineChars="202"/>
              <w:rPr>
                <w:rFonts w:asciiTheme="minorEastAsia" w:hAnsiTheme="minorEastAsia"/>
                <w:szCs w:val="21"/>
              </w:rPr>
            </w:pPr>
            <w:r>
              <w:rPr>
                <w:rFonts w:hint="eastAsia" w:asciiTheme="minorEastAsia" w:hAnsiTheme="minorEastAsia"/>
                <w:b/>
                <w:bCs/>
                <w:szCs w:val="21"/>
              </w:rPr>
              <w:t>完全无刑事责任年龄</w:t>
            </w:r>
            <w:r>
              <w:rPr>
                <w:rFonts w:hint="eastAsia" w:asciiTheme="minorEastAsia" w:hAnsiTheme="minorEastAsia"/>
                <w:szCs w:val="21"/>
              </w:rPr>
              <w:t>：不满</w:t>
            </w:r>
            <w:r>
              <w:rPr>
                <w:rFonts w:asciiTheme="minorEastAsia" w:hAnsiTheme="minorEastAsia"/>
                <w:szCs w:val="21"/>
              </w:rPr>
              <w:t>14</w:t>
            </w:r>
            <w:r>
              <w:rPr>
                <w:rFonts w:hint="eastAsia" w:asciiTheme="minorEastAsia" w:hAnsiTheme="minorEastAsia"/>
                <w:szCs w:val="21"/>
              </w:rPr>
              <w:t>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31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52"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973" w:type="pct"/>
            <w:tcBorders>
              <w:top w:val="single" w:color="auto" w:sz="4" w:space="0"/>
              <w:left w:val="single" w:color="auto" w:sz="4" w:space="0"/>
              <w:bottom w:val="single" w:color="auto" w:sz="4" w:space="0"/>
              <w:right w:val="single" w:color="auto" w:sz="4" w:space="0"/>
            </w:tcBorders>
            <w:vAlign w:val="center"/>
          </w:tcPr>
          <w:p>
            <w:pPr>
              <w:ind w:firstLine="426" w:firstLineChars="202"/>
              <w:rPr>
                <w:rFonts w:asciiTheme="minorEastAsia" w:hAnsiTheme="minorEastAsia"/>
                <w:szCs w:val="21"/>
              </w:rPr>
            </w:pPr>
            <w:r>
              <w:rPr>
                <w:rFonts w:hint="eastAsia" w:asciiTheme="minorEastAsia" w:hAnsiTheme="minorEastAsia"/>
                <w:b/>
                <w:bCs/>
                <w:szCs w:val="21"/>
              </w:rPr>
              <w:t>相对负刑事责任年龄</w:t>
            </w:r>
            <w:r>
              <w:rPr>
                <w:rFonts w:hint="eastAsia" w:asciiTheme="minorEastAsia" w:hAnsiTheme="minorEastAsia"/>
                <w:szCs w:val="21"/>
              </w:rPr>
              <w:t>：已满</w:t>
            </w:r>
            <w:r>
              <w:rPr>
                <w:rFonts w:asciiTheme="minorEastAsia" w:hAnsiTheme="minorEastAsia"/>
                <w:szCs w:val="21"/>
              </w:rPr>
              <w:t>14</w:t>
            </w:r>
            <w:r>
              <w:rPr>
                <w:rFonts w:hint="eastAsia" w:asciiTheme="minorEastAsia" w:hAnsiTheme="minorEastAsia"/>
                <w:szCs w:val="21"/>
              </w:rPr>
              <w:t>周岁，不满</w:t>
            </w:r>
            <w:r>
              <w:rPr>
                <w:rFonts w:asciiTheme="minorEastAsia" w:hAnsiTheme="minorEastAsia"/>
                <w:szCs w:val="21"/>
              </w:rPr>
              <w:t>16</w:t>
            </w:r>
            <w:r>
              <w:rPr>
                <w:rFonts w:hint="eastAsia" w:asciiTheme="minorEastAsia" w:hAnsiTheme="minorEastAsia"/>
                <w:szCs w:val="21"/>
              </w:rPr>
              <w:t>周岁</w:t>
            </w:r>
          </w:p>
          <w:p>
            <w:pPr>
              <w:ind w:firstLine="424" w:firstLineChars="202"/>
              <w:rPr>
                <w:rFonts w:asciiTheme="minorEastAsia" w:hAnsiTheme="minorEastAsia"/>
                <w:szCs w:val="21"/>
              </w:rPr>
            </w:pPr>
            <w:r>
              <w:rPr>
                <w:rFonts w:hint="eastAsia" w:asciiTheme="minorEastAsia" w:hAnsiTheme="minorEastAsia"/>
                <w:szCs w:val="21"/>
              </w:rPr>
              <w:t>对</w:t>
            </w:r>
            <w:r>
              <w:rPr>
                <w:rFonts w:asciiTheme="minorEastAsia" w:hAnsiTheme="minorEastAsia"/>
                <w:szCs w:val="21"/>
              </w:rPr>
              <w:t>8</w:t>
            </w:r>
            <w:r>
              <w:rPr>
                <w:rFonts w:hint="eastAsia" w:asciiTheme="minorEastAsia" w:hAnsiTheme="minorEastAsia"/>
                <w:szCs w:val="21"/>
              </w:rPr>
              <w:t>种行为负刑事责任：故意杀人、故意伤害致人重伤或死亡、强奸、抢劫、贩卖毒品、放火、爆炸、投毒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1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52"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973" w:type="pct"/>
            <w:tcBorders>
              <w:top w:val="single" w:color="auto" w:sz="4" w:space="0"/>
              <w:left w:val="single" w:color="auto" w:sz="4" w:space="0"/>
              <w:bottom w:val="single" w:color="auto" w:sz="4" w:space="0"/>
              <w:right w:val="single" w:color="auto" w:sz="4" w:space="0"/>
            </w:tcBorders>
            <w:vAlign w:val="center"/>
          </w:tcPr>
          <w:p>
            <w:pPr>
              <w:ind w:firstLine="426" w:firstLineChars="202"/>
              <w:rPr>
                <w:rFonts w:asciiTheme="minorEastAsia" w:hAnsiTheme="minorEastAsia"/>
                <w:szCs w:val="21"/>
              </w:rPr>
            </w:pPr>
            <w:r>
              <w:rPr>
                <w:rFonts w:hint="eastAsia" w:asciiTheme="minorEastAsia" w:hAnsiTheme="minorEastAsia"/>
                <w:b/>
                <w:bCs/>
                <w:szCs w:val="21"/>
              </w:rPr>
              <w:t>完全负刑事责任年龄</w:t>
            </w:r>
            <w:r>
              <w:rPr>
                <w:rFonts w:hint="eastAsia" w:asciiTheme="minorEastAsia" w:hAnsiTheme="minorEastAsia"/>
                <w:szCs w:val="21"/>
              </w:rPr>
              <w:t>：已满</w:t>
            </w:r>
            <w:r>
              <w:rPr>
                <w:rFonts w:asciiTheme="minorEastAsia" w:hAnsiTheme="minorEastAsia"/>
                <w:szCs w:val="21"/>
              </w:rPr>
              <w:t>16</w:t>
            </w:r>
            <w:r>
              <w:rPr>
                <w:rFonts w:hint="eastAsia" w:asciiTheme="minorEastAsia" w:hAnsiTheme="minorEastAsia"/>
                <w:szCs w:val="21"/>
              </w:rPr>
              <w:t>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52" w:type="pct"/>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计算</w:t>
            </w:r>
          </w:p>
        </w:tc>
        <w:tc>
          <w:tcPr>
            <w:tcW w:w="3973" w:type="pct"/>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r>
              <w:rPr>
                <w:rFonts w:hint="eastAsia" w:asciiTheme="minorEastAsia" w:hAnsiTheme="minorEastAsia"/>
                <w:szCs w:val="21"/>
              </w:rPr>
              <w:t>自过生日的</w:t>
            </w:r>
            <w:r>
              <w:rPr>
                <w:rFonts w:hint="eastAsia" w:asciiTheme="minorEastAsia" w:hAnsiTheme="minorEastAsia"/>
                <w:b/>
                <w:bCs/>
                <w:szCs w:val="21"/>
              </w:rPr>
              <w:t>第二天</w:t>
            </w:r>
            <w:r>
              <w:rPr>
                <w:rFonts w:hint="eastAsia" w:asciiTheme="minorEastAsia" w:hAnsiTheme="minorEastAsia"/>
                <w:szCs w:val="21"/>
              </w:rPr>
              <w:t>起才满周岁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31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52" w:type="pct"/>
            <w:vMerge w:val="restart"/>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处罚原则</w:t>
            </w:r>
          </w:p>
        </w:tc>
        <w:tc>
          <w:tcPr>
            <w:tcW w:w="3973" w:type="pct"/>
            <w:tcBorders>
              <w:top w:val="single" w:color="auto" w:sz="4" w:space="0"/>
              <w:left w:val="single" w:color="auto" w:sz="4" w:space="0"/>
              <w:bottom w:val="single" w:color="auto" w:sz="4" w:space="0"/>
              <w:right w:val="single" w:color="auto" w:sz="4" w:space="0"/>
            </w:tcBorders>
            <w:vAlign w:val="center"/>
          </w:tcPr>
          <w:p>
            <w:pPr>
              <w:ind w:firstLine="426" w:firstLineChars="202"/>
              <w:rPr>
                <w:rFonts w:asciiTheme="minorEastAsia" w:hAnsiTheme="minorEastAsia"/>
                <w:szCs w:val="21"/>
              </w:rPr>
            </w:pPr>
            <w:r>
              <w:rPr>
                <w:rFonts w:hint="eastAsia" w:asciiTheme="minorEastAsia" w:hAnsiTheme="minorEastAsia"/>
                <w:b/>
                <w:bCs/>
                <w:szCs w:val="21"/>
              </w:rPr>
              <w:t>应当从轻、减轻处罚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31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52"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973" w:type="pct"/>
            <w:tcBorders>
              <w:top w:val="single" w:color="auto" w:sz="4" w:space="0"/>
              <w:left w:val="single" w:color="auto" w:sz="4" w:space="0"/>
              <w:bottom w:val="single" w:color="auto" w:sz="4" w:space="0"/>
              <w:right w:val="single" w:color="auto" w:sz="4" w:space="0"/>
            </w:tcBorders>
            <w:vAlign w:val="center"/>
          </w:tcPr>
          <w:p>
            <w:pPr>
              <w:ind w:firstLine="426" w:firstLineChars="202"/>
              <w:rPr>
                <w:rFonts w:asciiTheme="minorEastAsia" w:hAnsiTheme="minorEastAsia"/>
                <w:szCs w:val="21"/>
              </w:rPr>
            </w:pPr>
            <w:r>
              <w:rPr>
                <w:rFonts w:hint="eastAsia" w:asciiTheme="minorEastAsia" w:hAnsiTheme="minorEastAsia"/>
                <w:b/>
                <w:bCs/>
                <w:szCs w:val="21"/>
              </w:rPr>
              <w:t>不适用死刑，包括死缓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1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65" w:type="pct"/>
            <w:vMerge w:val="restart"/>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精神障碍</w:t>
            </w:r>
          </w:p>
        </w:tc>
        <w:tc>
          <w:tcPr>
            <w:tcW w:w="4325" w:type="pct"/>
            <w:gridSpan w:val="2"/>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r>
              <w:rPr>
                <w:rFonts w:hint="eastAsia" w:asciiTheme="minorEastAsia" w:hAnsiTheme="minorEastAsia"/>
                <w:szCs w:val="21"/>
              </w:rPr>
              <w:t>精神病人在完全不能辨认或者不能控制自己的行为的时候造成危害结果，经法定程序鉴定确认的，不负刑事责任，但应当责令监护人严加看管和医疗，必要时由法院强制医疗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jc w:val="center"/>
        </w:trPr>
        <w:tc>
          <w:tcPr>
            <w:tcW w:w="31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4325" w:type="pct"/>
            <w:gridSpan w:val="2"/>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r>
              <w:rPr>
                <w:rFonts w:hint="eastAsia" w:asciiTheme="minorEastAsia" w:hAnsiTheme="minorEastAsia"/>
                <w:szCs w:val="21"/>
              </w:rPr>
              <w:t>尚未完全丧失辨认能力或者控制能力的精神病人犯罪的，应当负刑事责任，但是可以从轻或者减轻处罚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1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65" w:type="pct"/>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生理功能</w:t>
            </w:r>
          </w:p>
        </w:tc>
        <w:tc>
          <w:tcPr>
            <w:tcW w:w="4325" w:type="pct"/>
            <w:gridSpan w:val="2"/>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r>
              <w:rPr>
                <w:rFonts w:hint="eastAsia" w:asciiTheme="minorEastAsia" w:hAnsiTheme="minorEastAsia"/>
                <w:szCs w:val="21"/>
              </w:rPr>
              <w:t>又聋又哑的人、盲人犯罪的，</w:t>
            </w:r>
            <w:r>
              <w:rPr>
                <w:rFonts w:hint="eastAsia" w:asciiTheme="minorEastAsia" w:hAnsiTheme="minorEastAsia"/>
                <w:b/>
                <w:bCs/>
                <w:szCs w:val="21"/>
              </w:rPr>
              <w:t>可以从轻、减轻或者免除处罚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365" w:type="pct"/>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醉酒</w:t>
            </w:r>
          </w:p>
        </w:tc>
        <w:tc>
          <w:tcPr>
            <w:tcW w:w="4325" w:type="pct"/>
            <w:gridSpan w:val="2"/>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r>
              <w:rPr>
                <w:rFonts w:hint="eastAsia" w:asciiTheme="minorEastAsia" w:hAnsiTheme="minorEastAsia"/>
                <w:szCs w:val="21"/>
              </w:rPr>
              <w:t>应当负刑事责任</w:t>
            </w:r>
          </w:p>
        </w:tc>
      </w:tr>
    </w:tbl>
    <w:p>
      <w:pPr>
        <w:ind w:firstLine="424" w:firstLineChars="202"/>
        <w:rPr>
          <w:rFonts w:asciiTheme="minorEastAsia" w:hAnsiTheme="minorEastAsia"/>
          <w:szCs w:val="21"/>
        </w:rPr>
      </w:pPr>
      <w:r>
        <w:rPr>
          <w:rFonts w:hint="eastAsia" w:asciiTheme="minorEastAsia" w:hAnsiTheme="minorEastAsia"/>
          <w:szCs w:val="21"/>
        </w:rPr>
        <w:t>（2）犯罪主观方面</w:t>
      </w:r>
    </w:p>
    <w:tbl>
      <w:tblPr>
        <w:tblStyle w:val="24"/>
        <w:tblpPr w:leftFromText="180" w:rightFromText="180" w:vertAnchor="text" w:horzAnchor="page" w:tblpXSpec="center" w:tblpY="111"/>
        <w:tblOverlap w:val="never"/>
        <w:tblW w:w="48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
        <w:gridCol w:w="1193"/>
        <w:gridCol w:w="2088"/>
        <w:gridCol w:w="4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550" w:type="pct"/>
            <w:vMerge w:val="restart"/>
            <w:tcBorders>
              <w:top w:val="single" w:color="auto" w:sz="4" w:space="0"/>
              <w:left w:val="single" w:color="auto" w:sz="4" w:space="0"/>
              <w:bottom w:val="single" w:color="auto" w:sz="4" w:space="0"/>
              <w:right w:val="single" w:color="auto" w:sz="4" w:space="0"/>
            </w:tcBorders>
          </w:tcPr>
          <w:p>
            <w:pPr>
              <w:ind w:firstLine="424" w:firstLineChars="202"/>
              <w:rPr>
                <w:rFonts w:asciiTheme="minorEastAsia" w:hAnsiTheme="minorEastAsia"/>
                <w:szCs w:val="21"/>
              </w:rPr>
            </w:pPr>
          </w:p>
          <w:p>
            <w:pPr>
              <w:ind w:firstLine="424" w:firstLineChars="202"/>
              <w:rPr>
                <w:rFonts w:asciiTheme="minorEastAsia" w:hAnsiTheme="minorEastAsia"/>
                <w:szCs w:val="21"/>
              </w:rPr>
            </w:pPr>
          </w:p>
          <w:p>
            <w:pPr>
              <w:ind w:firstLine="424" w:firstLineChars="202"/>
              <w:rPr>
                <w:rFonts w:asciiTheme="minorEastAsia" w:hAnsiTheme="minorEastAsia"/>
                <w:szCs w:val="21"/>
              </w:rPr>
            </w:pPr>
          </w:p>
          <w:p>
            <w:pPr>
              <w:ind w:firstLine="424" w:firstLineChars="202"/>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犯罪主观方面</w:t>
            </w:r>
          </w:p>
        </w:tc>
        <w:tc>
          <w:tcPr>
            <w:tcW w:w="721" w:type="pct"/>
            <w:vMerge w:val="restart"/>
            <w:tcBorders>
              <w:top w:val="single" w:color="auto" w:sz="4" w:space="0"/>
              <w:left w:val="single" w:color="auto" w:sz="4" w:space="0"/>
              <w:bottom w:val="single" w:color="auto" w:sz="4" w:space="0"/>
              <w:right w:val="single" w:color="auto" w:sz="4" w:space="0"/>
            </w:tcBorders>
          </w:tcPr>
          <w:p>
            <w:pPr>
              <w:rPr>
                <w:rFonts w:asciiTheme="minorEastAsia" w:hAnsiTheme="minorEastAsia"/>
                <w:szCs w:val="21"/>
              </w:rPr>
            </w:pPr>
            <w:r>
              <w:rPr>
                <w:rFonts w:hint="eastAsia" w:asciiTheme="minorEastAsia" w:hAnsiTheme="minorEastAsia"/>
                <w:szCs w:val="21"/>
              </w:rPr>
              <w:t>犯罪故意</w:t>
            </w:r>
          </w:p>
        </w:tc>
        <w:tc>
          <w:tcPr>
            <w:tcW w:w="1262" w:type="pct"/>
            <w:tcBorders>
              <w:top w:val="single" w:color="auto" w:sz="4" w:space="0"/>
              <w:left w:val="single" w:color="auto" w:sz="4" w:space="0"/>
              <w:bottom w:val="single" w:color="auto" w:sz="4" w:space="0"/>
              <w:right w:val="single" w:color="auto" w:sz="4" w:space="0"/>
            </w:tcBorders>
          </w:tcPr>
          <w:p>
            <w:pPr>
              <w:ind w:firstLine="424" w:firstLineChars="202"/>
              <w:rPr>
                <w:rFonts w:asciiTheme="minorEastAsia" w:hAnsiTheme="minorEastAsia"/>
                <w:szCs w:val="21"/>
              </w:rPr>
            </w:pPr>
            <w:r>
              <w:rPr>
                <w:rFonts w:hint="eastAsia" w:asciiTheme="minorEastAsia" w:hAnsiTheme="minorEastAsia"/>
                <w:szCs w:val="21"/>
              </w:rPr>
              <w:t>直接故意</w:t>
            </w:r>
          </w:p>
        </w:tc>
        <w:tc>
          <w:tcPr>
            <w:tcW w:w="2467" w:type="pct"/>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r>
              <w:rPr>
                <w:rFonts w:hint="eastAsia" w:asciiTheme="minorEastAsia" w:hAnsiTheme="minorEastAsia"/>
                <w:szCs w:val="21"/>
              </w:rPr>
              <w:t>明知危害结果</w:t>
            </w:r>
            <w:r>
              <w:rPr>
                <w:rFonts w:hint="eastAsia" w:asciiTheme="minorEastAsia" w:hAnsiTheme="minorEastAsia"/>
                <w:b/>
                <w:bCs/>
                <w:szCs w:val="21"/>
              </w:rPr>
              <w:t>必然或可能</w:t>
            </w:r>
            <w:r>
              <w:rPr>
                <w:rFonts w:hint="eastAsia" w:asciiTheme="minorEastAsia" w:hAnsiTheme="minorEastAsia"/>
                <w:szCs w:val="21"/>
              </w:rPr>
              <w:t>发生</w:t>
            </w:r>
          </w:p>
          <w:p>
            <w:pPr>
              <w:ind w:firstLine="426" w:firstLineChars="202"/>
              <w:rPr>
                <w:rFonts w:asciiTheme="minorEastAsia" w:hAnsiTheme="minorEastAsia"/>
                <w:szCs w:val="21"/>
              </w:rPr>
            </w:pPr>
            <w:r>
              <w:rPr>
                <w:rFonts w:hint="eastAsia" w:asciiTheme="minorEastAsia" w:hAnsiTheme="minorEastAsia"/>
                <w:b/>
                <w:bCs/>
                <w:szCs w:val="21"/>
              </w:rPr>
              <w:t>希望</w:t>
            </w:r>
            <w:r>
              <w:rPr>
                <w:rFonts w:hint="eastAsia" w:asciiTheme="minorEastAsia" w:hAnsiTheme="minorEastAsia"/>
                <w:szCs w:val="21"/>
              </w:rPr>
              <w:t>危害结果发生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5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721"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1262" w:type="pct"/>
            <w:tcBorders>
              <w:top w:val="single" w:color="auto" w:sz="4" w:space="0"/>
              <w:left w:val="single" w:color="auto" w:sz="4" w:space="0"/>
              <w:bottom w:val="single" w:color="auto" w:sz="4" w:space="0"/>
              <w:right w:val="single" w:color="auto" w:sz="4" w:space="0"/>
            </w:tcBorders>
          </w:tcPr>
          <w:p>
            <w:pPr>
              <w:ind w:firstLine="424" w:firstLineChars="202"/>
              <w:rPr>
                <w:rFonts w:asciiTheme="minorEastAsia" w:hAnsiTheme="minorEastAsia"/>
                <w:szCs w:val="21"/>
              </w:rPr>
            </w:pPr>
            <w:r>
              <w:rPr>
                <w:rFonts w:hint="eastAsia" w:asciiTheme="minorEastAsia" w:hAnsiTheme="minorEastAsia"/>
                <w:szCs w:val="21"/>
              </w:rPr>
              <w:t>间接故意</w:t>
            </w:r>
          </w:p>
        </w:tc>
        <w:tc>
          <w:tcPr>
            <w:tcW w:w="2467" w:type="pct"/>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r>
              <w:rPr>
                <w:rFonts w:hint="eastAsia" w:asciiTheme="minorEastAsia" w:hAnsiTheme="minorEastAsia"/>
                <w:szCs w:val="21"/>
              </w:rPr>
              <w:t>明知危害结果</w:t>
            </w:r>
            <w:r>
              <w:rPr>
                <w:rFonts w:hint="eastAsia" w:asciiTheme="minorEastAsia" w:hAnsiTheme="minorEastAsia"/>
                <w:b/>
                <w:bCs/>
                <w:szCs w:val="21"/>
              </w:rPr>
              <w:t>可能</w:t>
            </w:r>
            <w:r>
              <w:rPr>
                <w:rFonts w:hint="eastAsia" w:asciiTheme="minorEastAsia" w:hAnsiTheme="minorEastAsia"/>
                <w:szCs w:val="21"/>
              </w:rPr>
              <w:t>发生</w:t>
            </w:r>
          </w:p>
          <w:p>
            <w:pPr>
              <w:ind w:firstLine="426" w:firstLineChars="202"/>
              <w:rPr>
                <w:rFonts w:asciiTheme="minorEastAsia" w:hAnsiTheme="minorEastAsia"/>
                <w:szCs w:val="21"/>
              </w:rPr>
            </w:pPr>
            <w:r>
              <w:rPr>
                <w:rFonts w:hint="eastAsia" w:asciiTheme="minorEastAsia" w:hAnsiTheme="minorEastAsia"/>
                <w:b/>
                <w:bCs/>
                <w:szCs w:val="21"/>
              </w:rPr>
              <w:t>放任</w:t>
            </w:r>
            <w:r>
              <w:rPr>
                <w:rFonts w:hint="eastAsia" w:asciiTheme="minorEastAsia" w:hAnsiTheme="minorEastAsia"/>
                <w:szCs w:val="21"/>
              </w:rPr>
              <w:t>危害结果发生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5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721" w:type="pct"/>
            <w:vMerge w:val="restart"/>
            <w:tcBorders>
              <w:top w:val="single" w:color="auto" w:sz="4" w:space="0"/>
              <w:left w:val="single" w:color="auto" w:sz="4" w:space="0"/>
              <w:bottom w:val="single" w:color="auto" w:sz="4" w:space="0"/>
              <w:right w:val="single" w:color="auto" w:sz="4" w:space="0"/>
            </w:tcBorders>
          </w:tcPr>
          <w:p>
            <w:pPr>
              <w:rPr>
                <w:rFonts w:asciiTheme="minorEastAsia" w:hAnsiTheme="minorEastAsia"/>
                <w:szCs w:val="21"/>
              </w:rPr>
            </w:pPr>
            <w:r>
              <w:rPr>
                <w:rFonts w:hint="eastAsia" w:asciiTheme="minorEastAsia" w:hAnsiTheme="minorEastAsia"/>
                <w:szCs w:val="21"/>
              </w:rPr>
              <w:t>犯罪过失</w:t>
            </w:r>
          </w:p>
        </w:tc>
        <w:tc>
          <w:tcPr>
            <w:tcW w:w="1262" w:type="pct"/>
            <w:tcBorders>
              <w:top w:val="single" w:color="auto" w:sz="4" w:space="0"/>
              <w:left w:val="single" w:color="auto" w:sz="4" w:space="0"/>
              <w:bottom w:val="single" w:color="auto" w:sz="4" w:space="0"/>
              <w:right w:val="single" w:color="auto" w:sz="4" w:space="0"/>
            </w:tcBorders>
          </w:tcPr>
          <w:p>
            <w:pPr>
              <w:rPr>
                <w:rFonts w:asciiTheme="minorEastAsia" w:hAnsiTheme="minorEastAsia"/>
                <w:szCs w:val="21"/>
              </w:rPr>
            </w:pPr>
            <w:r>
              <w:rPr>
                <w:rFonts w:hint="eastAsia" w:asciiTheme="minorEastAsia" w:hAnsiTheme="minorEastAsia"/>
                <w:szCs w:val="21"/>
              </w:rPr>
              <w:t>过于自信的过失</w:t>
            </w:r>
          </w:p>
        </w:tc>
        <w:tc>
          <w:tcPr>
            <w:tcW w:w="2467" w:type="pct"/>
            <w:tcBorders>
              <w:top w:val="single" w:color="auto" w:sz="4" w:space="0"/>
              <w:left w:val="single" w:color="auto" w:sz="4" w:space="0"/>
              <w:bottom w:val="single" w:color="auto" w:sz="4" w:space="0"/>
              <w:right w:val="single" w:color="auto" w:sz="4" w:space="0"/>
            </w:tcBorders>
            <w:vAlign w:val="center"/>
          </w:tcPr>
          <w:p>
            <w:pPr>
              <w:ind w:firstLine="426" w:firstLineChars="202"/>
              <w:rPr>
                <w:rFonts w:asciiTheme="minorEastAsia" w:hAnsiTheme="minorEastAsia"/>
                <w:szCs w:val="21"/>
              </w:rPr>
            </w:pPr>
            <w:r>
              <w:rPr>
                <w:rFonts w:hint="eastAsia" w:asciiTheme="minorEastAsia" w:hAnsiTheme="minorEastAsia"/>
                <w:b/>
                <w:bCs/>
                <w:szCs w:val="21"/>
              </w:rPr>
              <w:t>认识到</w:t>
            </w:r>
            <w:r>
              <w:rPr>
                <w:rFonts w:hint="eastAsia" w:asciiTheme="minorEastAsia" w:hAnsiTheme="minorEastAsia"/>
                <w:szCs w:val="21"/>
              </w:rPr>
              <w:t>危害结果可能发生，但</w:t>
            </w:r>
            <w:r>
              <w:rPr>
                <w:rFonts w:hint="eastAsia" w:asciiTheme="minorEastAsia" w:hAnsiTheme="minorEastAsia"/>
                <w:b/>
                <w:bCs/>
                <w:szCs w:val="21"/>
              </w:rPr>
              <w:t>轻信能够避免</w:t>
            </w:r>
          </w:p>
          <w:p>
            <w:pPr>
              <w:ind w:firstLine="424" w:firstLineChars="202"/>
              <w:rPr>
                <w:rFonts w:asciiTheme="minorEastAsia" w:hAnsiTheme="minorEastAsia"/>
                <w:szCs w:val="21"/>
              </w:rPr>
            </w:pPr>
            <w:r>
              <w:rPr>
                <w:rFonts w:hint="eastAsia" w:asciiTheme="minorEastAsia" w:hAnsiTheme="minorEastAsia"/>
                <w:szCs w:val="21"/>
              </w:rPr>
              <w:t>危害结果的最终发生</w:t>
            </w:r>
            <w:r>
              <w:rPr>
                <w:rFonts w:hint="eastAsia" w:asciiTheme="minorEastAsia" w:hAnsiTheme="minorEastAsia"/>
                <w:b/>
                <w:bCs/>
                <w:szCs w:val="21"/>
              </w:rPr>
              <w:t>违背其意志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55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721"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1262" w:type="pct"/>
            <w:tcBorders>
              <w:top w:val="single" w:color="auto" w:sz="4" w:space="0"/>
              <w:left w:val="single" w:color="auto" w:sz="4" w:space="0"/>
              <w:bottom w:val="single" w:color="auto" w:sz="4" w:space="0"/>
              <w:right w:val="single" w:color="auto" w:sz="4" w:space="0"/>
            </w:tcBorders>
          </w:tcPr>
          <w:p>
            <w:pPr>
              <w:rPr>
                <w:rFonts w:asciiTheme="minorEastAsia" w:hAnsiTheme="minorEastAsia"/>
                <w:szCs w:val="21"/>
              </w:rPr>
            </w:pPr>
            <w:r>
              <w:rPr>
                <w:rFonts w:hint="eastAsia" w:asciiTheme="minorEastAsia" w:hAnsiTheme="minorEastAsia"/>
                <w:szCs w:val="21"/>
              </w:rPr>
              <w:t>疏忽大意的过失</w:t>
            </w:r>
          </w:p>
        </w:tc>
        <w:tc>
          <w:tcPr>
            <w:tcW w:w="2467" w:type="pct"/>
            <w:tcBorders>
              <w:top w:val="single" w:color="auto" w:sz="4" w:space="0"/>
              <w:left w:val="single" w:color="auto" w:sz="4" w:space="0"/>
              <w:bottom w:val="single" w:color="auto" w:sz="4" w:space="0"/>
              <w:right w:val="single" w:color="auto" w:sz="4" w:space="0"/>
            </w:tcBorders>
            <w:vAlign w:val="center"/>
          </w:tcPr>
          <w:p>
            <w:pPr>
              <w:ind w:firstLine="426" w:firstLineChars="202"/>
              <w:rPr>
                <w:rFonts w:asciiTheme="minorEastAsia" w:hAnsiTheme="minorEastAsia"/>
                <w:szCs w:val="21"/>
              </w:rPr>
            </w:pPr>
            <w:r>
              <w:rPr>
                <w:rFonts w:hint="eastAsia" w:asciiTheme="minorEastAsia" w:hAnsiTheme="minorEastAsia"/>
                <w:b/>
                <w:bCs/>
                <w:szCs w:val="21"/>
              </w:rPr>
              <w:t>应当认识到</w:t>
            </w:r>
            <w:r>
              <w:rPr>
                <w:rFonts w:hint="eastAsia" w:asciiTheme="minorEastAsia" w:hAnsiTheme="minorEastAsia"/>
                <w:szCs w:val="21"/>
              </w:rPr>
              <w:t>，但</w:t>
            </w:r>
            <w:r>
              <w:rPr>
                <w:rFonts w:hint="eastAsia" w:asciiTheme="minorEastAsia" w:hAnsiTheme="minorEastAsia"/>
                <w:b/>
                <w:bCs/>
                <w:szCs w:val="21"/>
              </w:rPr>
              <w:t>没有认识到</w:t>
            </w:r>
            <w:r>
              <w:rPr>
                <w:rFonts w:hint="eastAsia" w:asciiTheme="minorEastAsia" w:hAnsiTheme="minorEastAsia"/>
                <w:szCs w:val="21"/>
              </w:rPr>
              <w:t>危害结果可能发生</w:t>
            </w:r>
          </w:p>
          <w:p>
            <w:pPr>
              <w:ind w:firstLine="424" w:firstLineChars="202"/>
              <w:rPr>
                <w:rFonts w:asciiTheme="minorEastAsia" w:hAnsiTheme="minorEastAsia"/>
                <w:szCs w:val="21"/>
              </w:rPr>
            </w:pPr>
            <w:r>
              <w:rPr>
                <w:rFonts w:hint="eastAsia" w:asciiTheme="minorEastAsia" w:hAnsiTheme="minorEastAsia"/>
                <w:szCs w:val="21"/>
              </w:rPr>
              <w:t>危害结果的最终发生</w:t>
            </w:r>
            <w:r>
              <w:rPr>
                <w:rFonts w:hint="eastAsia" w:asciiTheme="minorEastAsia" w:hAnsiTheme="minorEastAsia"/>
                <w:b/>
                <w:bCs/>
                <w:szCs w:val="21"/>
              </w:rPr>
              <w:t>违背其意志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55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721" w:type="pct"/>
            <w:vMerge w:val="restart"/>
            <w:tcBorders>
              <w:top w:val="single" w:color="auto" w:sz="4" w:space="0"/>
              <w:left w:val="single" w:color="auto" w:sz="4" w:space="0"/>
              <w:bottom w:val="single" w:color="auto" w:sz="4" w:space="0"/>
              <w:right w:val="single" w:color="auto" w:sz="4" w:space="0"/>
            </w:tcBorders>
          </w:tcPr>
          <w:p>
            <w:pPr>
              <w:rPr>
                <w:rFonts w:asciiTheme="minorEastAsia" w:hAnsiTheme="minorEastAsia"/>
                <w:szCs w:val="21"/>
              </w:rPr>
            </w:pPr>
            <w:r>
              <w:rPr>
                <w:rFonts w:hint="eastAsia" w:asciiTheme="minorEastAsia" w:hAnsiTheme="minorEastAsia"/>
                <w:szCs w:val="21"/>
              </w:rPr>
              <w:t>无罪过</w:t>
            </w:r>
          </w:p>
        </w:tc>
        <w:tc>
          <w:tcPr>
            <w:tcW w:w="1262" w:type="pct"/>
            <w:tcBorders>
              <w:top w:val="single" w:color="auto" w:sz="4" w:space="0"/>
              <w:left w:val="single" w:color="auto" w:sz="4" w:space="0"/>
              <w:bottom w:val="single" w:color="auto" w:sz="4" w:space="0"/>
              <w:right w:val="single" w:color="auto" w:sz="4" w:space="0"/>
            </w:tcBorders>
          </w:tcPr>
          <w:p>
            <w:pPr>
              <w:ind w:firstLine="424" w:firstLineChars="202"/>
              <w:rPr>
                <w:rFonts w:asciiTheme="minorEastAsia" w:hAnsiTheme="minorEastAsia"/>
                <w:szCs w:val="21"/>
              </w:rPr>
            </w:pPr>
            <w:r>
              <w:rPr>
                <w:rFonts w:hint="eastAsia" w:asciiTheme="minorEastAsia" w:hAnsiTheme="minorEastAsia"/>
                <w:szCs w:val="21"/>
              </w:rPr>
              <w:t>意外事件</w:t>
            </w:r>
          </w:p>
        </w:tc>
        <w:tc>
          <w:tcPr>
            <w:tcW w:w="2467" w:type="pct"/>
            <w:tcBorders>
              <w:top w:val="single" w:color="auto" w:sz="4" w:space="0"/>
              <w:left w:val="single" w:color="auto" w:sz="4" w:space="0"/>
              <w:bottom w:val="single" w:color="auto" w:sz="4" w:space="0"/>
              <w:right w:val="single" w:color="auto" w:sz="4" w:space="0"/>
            </w:tcBorders>
            <w:vAlign w:val="center"/>
          </w:tcPr>
          <w:p>
            <w:pPr>
              <w:ind w:firstLine="426" w:firstLineChars="202"/>
              <w:rPr>
                <w:rFonts w:asciiTheme="minorEastAsia" w:hAnsiTheme="minorEastAsia"/>
                <w:szCs w:val="21"/>
              </w:rPr>
            </w:pPr>
            <w:r>
              <w:rPr>
                <w:rFonts w:hint="eastAsia" w:asciiTheme="minorEastAsia" w:hAnsiTheme="minorEastAsia"/>
                <w:b/>
                <w:bCs/>
                <w:szCs w:val="21"/>
              </w:rPr>
              <w:t>没有预见</w:t>
            </w:r>
            <w:r>
              <w:rPr>
                <w:rFonts w:hint="eastAsia" w:asciiTheme="minorEastAsia" w:hAnsiTheme="minorEastAsia"/>
                <w:szCs w:val="21"/>
              </w:rPr>
              <w:t>到结果可能发生，也</w:t>
            </w:r>
            <w:r>
              <w:rPr>
                <w:rFonts w:hint="eastAsia" w:asciiTheme="minorEastAsia" w:hAnsiTheme="minorEastAsia"/>
                <w:b/>
                <w:bCs/>
                <w:szCs w:val="21"/>
              </w:rPr>
              <w:t>无法预见到</w:t>
            </w:r>
          </w:p>
          <w:p>
            <w:pPr>
              <w:ind w:firstLine="424" w:firstLineChars="202"/>
              <w:rPr>
                <w:rFonts w:asciiTheme="minorEastAsia" w:hAnsiTheme="minorEastAsia"/>
                <w:szCs w:val="21"/>
              </w:rPr>
            </w:pPr>
            <w:r>
              <w:rPr>
                <w:rFonts w:hint="eastAsia" w:asciiTheme="minorEastAsia" w:hAnsiTheme="minorEastAsia"/>
                <w:szCs w:val="21"/>
              </w:rPr>
              <w:t>危害结果的最终发生</w:t>
            </w:r>
            <w:r>
              <w:rPr>
                <w:rFonts w:hint="eastAsia" w:asciiTheme="minorEastAsia" w:hAnsiTheme="minorEastAsia"/>
                <w:b/>
                <w:bCs/>
                <w:szCs w:val="21"/>
              </w:rPr>
              <w:t>违背其意志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50"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721" w:type="pct"/>
            <w:vMerge w:val="continue"/>
            <w:tcBorders>
              <w:top w:val="single" w:color="auto" w:sz="4" w:space="0"/>
              <w:left w:val="single" w:color="auto" w:sz="4" w:space="0"/>
              <w:bottom w:val="single" w:color="auto" w:sz="4" w:space="0"/>
              <w:right w:val="single" w:color="auto" w:sz="4" w:space="0"/>
            </w:tcBorders>
            <w:vAlign w:val="center"/>
          </w:tcPr>
          <w:p>
            <w:pPr>
              <w:ind w:firstLine="424" w:firstLineChars="202"/>
              <w:rPr>
                <w:rFonts w:asciiTheme="minorEastAsia" w:hAnsiTheme="minorEastAsia"/>
                <w:szCs w:val="21"/>
              </w:rPr>
            </w:pPr>
          </w:p>
        </w:tc>
        <w:tc>
          <w:tcPr>
            <w:tcW w:w="1262" w:type="pct"/>
            <w:tcBorders>
              <w:top w:val="single" w:color="auto" w:sz="4" w:space="0"/>
              <w:left w:val="single" w:color="auto" w:sz="4" w:space="0"/>
              <w:bottom w:val="single" w:color="auto" w:sz="4" w:space="0"/>
              <w:right w:val="single" w:color="auto" w:sz="4" w:space="0"/>
            </w:tcBorders>
          </w:tcPr>
          <w:p>
            <w:pPr>
              <w:ind w:firstLine="424" w:firstLineChars="202"/>
              <w:rPr>
                <w:rFonts w:asciiTheme="minorEastAsia" w:hAnsiTheme="minorEastAsia"/>
                <w:szCs w:val="21"/>
              </w:rPr>
            </w:pPr>
            <w:r>
              <w:rPr>
                <w:rFonts w:hint="eastAsia" w:asciiTheme="minorEastAsia" w:hAnsiTheme="minorEastAsia"/>
                <w:szCs w:val="21"/>
              </w:rPr>
              <w:t>不可抗力</w:t>
            </w:r>
          </w:p>
        </w:tc>
        <w:tc>
          <w:tcPr>
            <w:tcW w:w="2467" w:type="pct"/>
            <w:tcBorders>
              <w:top w:val="single" w:color="auto" w:sz="4" w:space="0"/>
              <w:left w:val="single" w:color="auto" w:sz="4" w:space="0"/>
              <w:bottom w:val="single" w:color="auto" w:sz="4" w:space="0"/>
              <w:right w:val="single" w:color="auto" w:sz="4" w:space="0"/>
            </w:tcBorders>
            <w:vAlign w:val="center"/>
          </w:tcPr>
          <w:p>
            <w:pPr>
              <w:ind w:firstLine="426" w:firstLineChars="202"/>
              <w:rPr>
                <w:rFonts w:asciiTheme="minorEastAsia" w:hAnsiTheme="minorEastAsia"/>
                <w:b/>
                <w:bCs/>
                <w:szCs w:val="21"/>
              </w:rPr>
            </w:pPr>
            <w:r>
              <w:rPr>
                <w:rFonts w:hint="eastAsia" w:asciiTheme="minorEastAsia" w:hAnsiTheme="minorEastAsia"/>
                <w:b/>
                <w:bCs/>
                <w:szCs w:val="21"/>
              </w:rPr>
              <w:t>预见到</w:t>
            </w:r>
            <w:r>
              <w:rPr>
                <w:rFonts w:hint="eastAsia" w:asciiTheme="minorEastAsia" w:hAnsiTheme="minorEastAsia"/>
                <w:szCs w:val="21"/>
              </w:rPr>
              <w:t>，但</w:t>
            </w:r>
            <w:r>
              <w:rPr>
                <w:rFonts w:hint="eastAsia" w:asciiTheme="minorEastAsia" w:hAnsiTheme="minorEastAsia"/>
                <w:b/>
                <w:bCs/>
                <w:szCs w:val="21"/>
              </w:rPr>
              <w:t>无法避免</w:t>
            </w:r>
          </w:p>
          <w:p>
            <w:pPr>
              <w:ind w:firstLine="424" w:firstLineChars="202"/>
              <w:rPr>
                <w:rFonts w:asciiTheme="minorEastAsia" w:hAnsiTheme="minorEastAsia"/>
                <w:szCs w:val="21"/>
              </w:rPr>
            </w:pPr>
            <w:r>
              <w:rPr>
                <w:rFonts w:hint="eastAsia" w:asciiTheme="minorEastAsia" w:hAnsiTheme="minorEastAsia"/>
                <w:szCs w:val="21"/>
              </w:rPr>
              <w:t>危害结果的最终发生</w:t>
            </w:r>
            <w:r>
              <w:rPr>
                <w:rFonts w:hint="eastAsia" w:asciiTheme="minorEastAsia" w:hAnsiTheme="minorEastAsia"/>
                <w:b/>
                <w:bCs/>
                <w:szCs w:val="21"/>
              </w:rPr>
              <w:t>违背其意志</w:t>
            </w:r>
          </w:p>
        </w:tc>
      </w:tr>
    </w:tbl>
    <w:p>
      <w:pPr>
        <w:rPr>
          <w:rFonts w:asciiTheme="minorEastAsia" w:hAnsiTheme="minorEastAsia"/>
          <w:szCs w:val="21"/>
        </w:rPr>
      </w:pPr>
      <w:r>
        <w:rPr>
          <w:rFonts w:hint="eastAsia" w:asciiTheme="minorEastAsia" w:hAnsiTheme="minorEastAsia"/>
          <w:szCs w:val="21"/>
        </w:rPr>
        <w:t xml:space="preserve">     ★</w:t>
      </w:r>
    </w:p>
    <w:tbl>
      <w:tblPr>
        <w:tblStyle w:val="25"/>
        <w:tblW w:w="8080" w:type="dxa"/>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1"/>
        <w:gridCol w:w="2409"/>
        <w:gridCol w:w="1134"/>
        <w:gridCol w:w="1276"/>
        <w:gridCol w:w="241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40" w:hRule="atLeast"/>
        </w:trPr>
        <w:tc>
          <w:tcPr>
            <w:tcW w:w="851" w:type="dxa"/>
            <w:vMerge w:val="restart"/>
          </w:tcPr>
          <w:p>
            <w:pPr>
              <w:pStyle w:val="56"/>
              <w:spacing w:line="240" w:lineRule="auto"/>
              <w:ind w:firstLine="0" w:firstLineChars="0"/>
              <w:jc w:val="left"/>
              <w:rPr>
                <w:rFonts w:ascii="Calibri" w:hAnsi="Calibri"/>
                <w:sz w:val="21"/>
                <w:szCs w:val="21"/>
              </w:rPr>
            </w:pPr>
            <w:r>
              <w:rPr>
                <w:rFonts w:hint="eastAsia" w:ascii="Calibri" w:hAnsi="Calibri"/>
                <w:sz w:val="21"/>
                <w:szCs w:val="21"/>
              </w:rPr>
              <w:t>类型</w:t>
            </w:r>
          </w:p>
        </w:tc>
        <w:tc>
          <w:tcPr>
            <w:tcW w:w="2409" w:type="dxa"/>
            <w:vMerge w:val="restart"/>
          </w:tcPr>
          <w:p>
            <w:pPr>
              <w:pStyle w:val="56"/>
              <w:spacing w:line="240" w:lineRule="auto"/>
              <w:ind w:firstLine="619" w:firstLineChars="295"/>
              <w:jc w:val="left"/>
              <w:rPr>
                <w:rFonts w:ascii="Calibri" w:hAnsi="Calibri"/>
                <w:sz w:val="21"/>
                <w:szCs w:val="21"/>
              </w:rPr>
            </w:pPr>
            <w:r>
              <w:rPr>
                <w:rFonts w:hint="eastAsia" w:ascii="Calibri" w:hAnsi="Calibri"/>
                <w:sz w:val="21"/>
                <w:szCs w:val="21"/>
              </w:rPr>
              <w:t>概念</w:t>
            </w:r>
          </w:p>
        </w:tc>
        <w:tc>
          <w:tcPr>
            <w:tcW w:w="2410" w:type="dxa"/>
            <w:gridSpan w:val="2"/>
            <w:tcBorders>
              <w:bottom w:val="single" w:color="auto" w:sz="4" w:space="0"/>
            </w:tcBorders>
          </w:tcPr>
          <w:p>
            <w:pPr>
              <w:pStyle w:val="56"/>
              <w:spacing w:line="240" w:lineRule="auto"/>
              <w:ind w:firstLine="420"/>
              <w:jc w:val="left"/>
              <w:rPr>
                <w:rFonts w:ascii="Calibri" w:hAnsi="Calibri"/>
                <w:sz w:val="21"/>
                <w:szCs w:val="21"/>
              </w:rPr>
            </w:pPr>
            <w:r>
              <w:rPr>
                <w:rFonts w:hint="eastAsia" w:ascii="Calibri" w:hAnsi="Calibri"/>
                <w:sz w:val="21"/>
                <w:szCs w:val="21"/>
              </w:rPr>
              <w:t>特征</w:t>
            </w:r>
          </w:p>
        </w:tc>
        <w:tc>
          <w:tcPr>
            <w:tcW w:w="2410" w:type="dxa"/>
            <w:vMerge w:val="restart"/>
          </w:tcPr>
          <w:p>
            <w:pPr>
              <w:pStyle w:val="56"/>
              <w:spacing w:line="240" w:lineRule="auto"/>
              <w:ind w:firstLine="420"/>
              <w:jc w:val="left"/>
              <w:rPr>
                <w:rFonts w:ascii="Calibri" w:hAnsi="Calibri"/>
                <w:sz w:val="21"/>
                <w:szCs w:val="21"/>
              </w:rPr>
            </w:pPr>
            <w:r>
              <w:rPr>
                <w:rFonts w:hint="eastAsia" w:ascii="Calibri" w:hAnsi="Calibri"/>
                <w:sz w:val="21"/>
                <w:szCs w:val="21"/>
              </w:rPr>
              <w:t>处罚原则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5" w:hRule="atLeast"/>
        </w:trPr>
        <w:tc>
          <w:tcPr>
            <w:tcW w:w="851" w:type="dxa"/>
            <w:vMerge w:val="continue"/>
          </w:tcPr>
          <w:p>
            <w:pPr>
              <w:pStyle w:val="56"/>
              <w:spacing w:line="240" w:lineRule="auto"/>
              <w:ind w:firstLine="420"/>
              <w:jc w:val="left"/>
              <w:rPr>
                <w:rFonts w:ascii="Calibri" w:hAnsi="Calibri"/>
                <w:sz w:val="21"/>
                <w:szCs w:val="21"/>
              </w:rPr>
            </w:pPr>
          </w:p>
        </w:tc>
        <w:tc>
          <w:tcPr>
            <w:tcW w:w="2409" w:type="dxa"/>
            <w:vMerge w:val="continue"/>
          </w:tcPr>
          <w:p>
            <w:pPr>
              <w:pStyle w:val="56"/>
              <w:spacing w:line="240" w:lineRule="auto"/>
              <w:ind w:firstLine="420"/>
              <w:jc w:val="left"/>
              <w:rPr>
                <w:rFonts w:ascii="Calibri" w:hAnsi="Calibri"/>
                <w:sz w:val="21"/>
                <w:szCs w:val="21"/>
              </w:rPr>
            </w:pPr>
          </w:p>
        </w:tc>
        <w:tc>
          <w:tcPr>
            <w:tcW w:w="1134" w:type="dxa"/>
            <w:tcBorders>
              <w:top w:val="single" w:color="auto" w:sz="4" w:space="0"/>
              <w:right w:val="single" w:color="auto" w:sz="4" w:space="0"/>
            </w:tcBorders>
          </w:tcPr>
          <w:p>
            <w:pPr>
              <w:pStyle w:val="56"/>
              <w:spacing w:line="240" w:lineRule="auto"/>
              <w:ind w:firstLine="0" w:firstLineChars="0"/>
              <w:jc w:val="left"/>
              <w:rPr>
                <w:rFonts w:ascii="Calibri" w:hAnsi="Calibri"/>
                <w:sz w:val="21"/>
                <w:szCs w:val="21"/>
              </w:rPr>
            </w:pPr>
            <w:r>
              <w:rPr>
                <w:rFonts w:hint="eastAsia" w:ascii="Calibri" w:hAnsi="Calibri"/>
                <w:sz w:val="21"/>
                <w:szCs w:val="21"/>
              </w:rPr>
              <w:t>所处阶段</w:t>
            </w:r>
          </w:p>
        </w:tc>
        <w:tc>
          <w:tcPr>
            <w:tcW w:w="1276" w:type="dxa"/>
            <w:tcBorders>
              <w:top w:val="single" w:color="auto" w:sz="4" w:space="0"/>
              <w:left w:val="single" w:color="auto" w:sz="4" w:space="0"/>
            </w:tcBorders>
          </w:tcPr>
          <w:p>
            <w:pPr>
              <w:pStyle w:val="56"/>
              <w:spacing w:line="240" w:lineRule="auto"/>
              <w:ind w:firstLine="0" w:firstLineChars="0"/>
              <w:jc w:val="left"/>
              <w:rPr>
                <w:rFonts w:ascii="Calibri" w:hAnsi="Calibri"/>
                <w:sz w:val="21"/>
                <w:szCs w:val="21"/>
              </w:rPr>
            </w:pPr>
            <w:r>
              <w:rPr>
                <w:rFonts w:hint="eastAsia" w:ascii="Calibri" w:hAnsi="Calibri"/>
                <w:sz w:val="21"/>
                <w:szCs w:val="21"/>
              </w:rPr>
              <w:t>停止原因</w:t>
            </w:r>
          </w:p>
        </w:tc>
        <w:tc>
          <w:tcPr>
            <w:tcW w:w="2410" w:type="dxa"/>
            <w:vMerge w:val="continue"/>
          </w:tcPr>
          <w:p>
            <w:pPr>
              <w:pStyle w:val="56"/>
              <w:spacing w:line="240" w:lineRule="auto"/>
              <w:ind w:firstLine="420"/>
              <w:jc w:val="left"/>
              <w:rPr>
                <w:rFonts w:ascii="Calibri" w:hAnsi="Calibri"/>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1" w:type="dxa"/>
          </w:tcPr>
          <w:p>
            <w:pPr>
              <w:pStyle w:val="56"/>
              <w:spacing w:line="240" w:lineRule="auto"/>
              <w:ind w:firstLine="0" w:firstLineChars="0"/>
              <w:jc w:val="left"/>
              <w:rPr>
                <w:rFonts w:ascii="Calibri" w:hAnsi="Calibri"/>
                <w:sz w:val="21"/>
                <w:szCs w:val="21"/>
              </w:rPr>
            </w:pPr>
            <w:r>
              <w:rPr>
                <w:rFonts w:hint="eastAsia" w:ascii="Calibri" w:hAnsi="Calibri"/>
                <w:sz w:val="21"/>
                <w:szCs w:val="21"/>
              </w:rPr>
              <w:t>犯罪预备</w:t>
            </w:r>
          </w:p>
        </w:tc>
        <w:tc>
          <w:tcPr>
            <w:tcW w:w="2409" w:type="dxa"/>
          </w:tcPr>
          <w:p>
            <w:pPr>
              <w:pStyle w:val="56"/>
              <w:spacing w:line="240" w:lineRule="auto"/>
              <w:ind w:firstLine="420"/>
              <w:jc w:val="left"/>
              <w:rPr>
                <w:rFonts w:ascii="Calibri" w:hAnsi="Calibri"/>
                <w:sz w:val="21"/>
                <w:szCs w:val="21"/>
              </w:rPr>
            </w:pPr>
            <w:r>
              <w:rPr>
                <w:rFonts w:hint="eastAsia" w:ascii="Calibri" w:hAnsi="Calibri"/>
                <w:sz w:val="21"/>
                <w:szCs w:val="21"/>
              </w:rPr>
              <w:t>为了犯罪，准备工具、制造条件的，是犯罪预备</w:t>
            </w:r>
          </w:p>
        </w:tc>
        <w:tc>
          <w:tcPr>
            <w:tcW w:w="1134" w:type="dxa"/>
            <w:tcBorders>
              <w:right w:val="single" w:color="auto" w:sz="4" w:space="0"/>
            </w:tcBorders>
          </w:tcPr>
          <w:p>
            <w:pPr>
              <w:pStyle w:val="56"/>
              <w:spacing w:line="240" w:lineRule="auto"/>
              <w:ind w:firstLine="0" w:firstLineChars="0"/>
              <w:jc w:val="left"/>
              <w:rPr>
                <w:rFonts w:ascii="Calibri" w:hAnsi="Calibri"/>
                <w:sz w:val="21"/>
                <w:szCs w:val="21"/>
              </w:rPr>
            </w:pPr>
            <w:r>
              <w:rPr>
                <w:rFonts w:hint="eastAsia" w:ascii="Calibri" w:hAnsi="Calibri"/>
                <w:sz w:val="21"/>
                <w:szCs w:val="21"/>
              </w:rPr>
              <w:t>准备阶段</w:t>
            </w:r>
          </w:p>
        </w:tc>
        <w:tc>
          <w:tcPr>
            <w:tcW w:w="1276" w:type="dxa"/>
            <w:vMerge w:val="restart"/>
            <w:tcBorders>
              <w:left w:val="single" w:color="auto" w:sz="4" w:space="0"/>
            </w:tcBorders>
          </w:tcPr>
          <w:p>
            <w:pPr>
              <w:pStyle w:val="56"/>
              <w:spacing w:line="240" w:lineRule="auto"/>
              <w:ind w:firstLine="0" w:firstLineChars="0"/>
              <w:jc w:val="left"/>
              <w:rPr>
                <w:rFonts w:ascii="Calibri" w:hAnsi="Calibri"/>
                <w:sz w:val="21"/>
                <w:szCs w:val="21"/>
              </w:rPr>
            </w:pPr>
            <w:r>
              <w:rPr>
                <w:rFonts w:hint="eastAsia" w:ascii="Calibri" w:hAnsi="Calibri"/>
                <w:sz w:val="21"/>
                <w:szCs w:val="21"/>
              </w:rPr>
              <w:t>意志以外的原因</w:t>
            </w:r>
          </w:p>
        </w:tc>
        <w:tc>
          <w:tcPr>
            <w:tcW w:w="2410" w:type="dxa"/>
          </w:tcPr>
          <w:p>
            <w:pPr>
              <w:pStyle w:val="56"/>
              <w:spacing w:line="240" w:lineRule="auto"/>
              <w:ind w:firstLine="420"/>
              <w:jc w:val="left"/>
              <w:rPr>
                <w:rFonts w:ascii="Calibri" w:hAnsi="Calibri"/>
                <w:sz w:val="21"/>
                <w:szCs w:val="21"/>
              </w:rPr>
            </w:pPr>
            <w:r>
              <w:rPr>
                <w:rFonts w:ascii="Calibri" w:hAnsi="Calibri"/>
                <w:sz w:val="21"/>
                <w:szCs w:val="21"/>
              </w:rPr>
              <w:t>可以比照既遂犯从轻、减轻处罚或者免除处罚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1" w:type="dxa"/>
          </w:tcPr>
          <w:p>
            <w:pPr>
              <w:pStyle w:val="56"/>
              <w:spacing w:line="240" w:lineRule="auto"/>
              <w:ind w:firstLine="0" w:firstLineChars="0"/>
              <w:jc w:val="left"/>
              <w:rPr>
                <w:rFonts w:ascii="Calibri" w:hAnsi="Calibri"/>
                <w:sz w:val="21"/>
                <w:szCs w:val="21"/>
              </w:rPr>
            </w:pPr>
            <w:r>
              <w:rPr>
                <w:rFonts w:hint="eastAsia" w:ascii="Calibri" w:hAnsi="Calibri"/>
                <w:sz w:val="21"/>
                <w:szCs w:val="21"/>
              </w:rPr>
              <w:t>犯罪未遂</w:t>
            </w:r>
          </w:p>
        </w:tc>
        <w:tc>
          <w:tcPr>
            <w:tcW w:w="2409" w:type="dxa"/>
          </w:tcPr>
          <w:p>
            <w:pPr>
              <w:pStyle w:val="56"/>
              <w:spacing w:line="240" w:lineRule="auto"/>
              <w:ind w:firstLine="420"/>
              <w:jc w:val="left"/>
              <w:rPr>
                <w:rFonts w:ascii="Calibri" w:hAnsi="Calibri"/>
                <w:sz w:val="21"/>
                <w:szCs w:val="21"/>
              </w:rPr>
            </w:pPr>
            <w:r>
              <w:rPr>
                <w:rFonts w:hint="eastAsia" w:ascii="Calibri" w:hAnsi="Calibri"/>
                <w:sz w:val="21"/>
                <w:szCs w:val="21"/>
              </w:rPr>
              <w:t>已经着手实行犯罪，由于犯罪分子意志以外的原因而未得逞的，是犯罪未遂。</w:t>
            </w:r>
          </w:p>
        </w:tc>
        <w:tc>
          <w:tcPr>
            <w:tcW w:w="1134" w:type="dxa"/>
            <w:tcBorders>
              <w:right w:val="single" w:color="auto" w:sz="4" w:space="0"/>
            </w:tcBorders>
          </w:tcPr>
          <w:p>
            <w:pPr>
              <w:pStyle w:val="56"/>
              <w:spacing w:line="240" w:lineRule="auto"/>
              <w:ind w:firstLine="0" w:firstLineChars="0"/>
              <w:jc w:val="left"/>
              <w:rPr>
                <w:rFonts w:ascii="Calibri" w:hAnsi="Calibri"/>
                <w:sz w:val="21"/>
                <w:szCs w:val="21"/>
              </w:rPr>
            </w:pPr>
            <w:r>
              <w:rPr>
                <w:rFonts w:hint="eastAsia" w:ascii="Calibri" w:hAnsi="Calibri"/>
                <w:sz w:val="21"/>
                <w:szCs w:val="21"/>
              </w:rPr>
              <w:t>着手后的行为阶段</w:t>
            </w:r>
          </w:p>
        </w:tc>
        <w:tc>
          <w:tcPr>
            <w:tcW w:w="1276" w:type="dxa"/>
            <w:vMerge w:val="continue"/>
            <w:tcBorders>
              <w:left w:val="single" w:color="auto" w:sz="4" w:space="0"/>
            </w:tcBorders>
          </w:tcPr>
          <w:p>
            <w:pPr>
              <w:pStyle w:val="56"/>
              <w:spacing w:line="240" w:lineRule="auto"/>
              <w:ind w:firstLine="420"/>
              <w:jc w:val="left"/>
              <w:rPr>
                <w:rFonts w:ascii="Calibri" w:hAnsi="Calibri"/>
                <w:sz w:val="21"/>
                <w:szCs w:val="21"/>
              </w:rPr>
            </w:pPr>
          </w:p>
        </w:tc>
        <w:tc>
          <w:tcPr>
            <w:tcW w:w="2410" w:type="dxa"/>
          </w:tcPr>
          <w:p>
            <w:pPr>
              <w:pStyle w:val="56"/>
              <w:spacing w:line="240" w:lineRule="auto"/>
              <w:ind w:firstLine="420"/>
              <w:jc w:val="left"/>
              <w:rPr>
                <w:rFonts w:ascii="Calibri" w:hAnsi="Calibri"/>
                <w:sz w:val="21"/>
                <w:szCs w:val="21"/>
              </w:rPr>
            </w:pPr>
            <w:r>
              <w:rPr>
                <w:rFonts w:ascii="Calibri" w:hAnsi="Calibri"/>
                <w:sz w:val="21"/>
                <w:szCs w:val="21"/>
              </w:rPr>
              <w:t>可以比照既遂犯从轻或者减轻处罚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1" w:type="dxa"/>
          </w:tcPr>
          <w:p>
            <w:pPr>
              <w:pStyle w:val="56"/>
              <w:spacing w:line="240" w:lineRule="auto"/>
              <w:ind w:firstLine="0" w:firstLineChars="0"/>
              <w:jc w:val="left"/>
              <w:rPr>
                <w:rFonts w:ascii="Calibri" w:hAnsi="Calibri"/>
                <w:sz w:val="21"/>
                <w:szCs w:val="21"/>
              </w:rPr>
            </w:pPr>
            <w:r>
              <w:rPr>
                <w:rFonts w:hint="eastAsia" w:ascii="Calibri" w:hAnsi="Calibri"/>
                <w:sz w:val="21"/>
                <w:szCs w:val="21"/>
              </w:rPr>
              <w:t>犯罪中止</w:t>
            </w:r>
          </w:p>
        </w:tc>
        <w:tc>
          <w:tcPr>
            <w:tcW w:w="2409" w:type="dxa"/>
          </w:tcPr>
          <w:p>
            <w:pPr>
              <w:pStyle w:val="56"/>
              <w:spacing w:line="240" w:lineRule="auto"/>
              <w:ind w:firstLine="420"/>
              <w:jc w:val="left"/>
              <w:rPr>
                <w:rFonts w:ascii="Calibri" w:hAnsi="Calibri"/>
                <w:sz w:val="21"/>
                <w:szCs w:val="21"/>
              </w:rPr>
            </w:pPr>
            <w:r>
              <w:rPr>
                <w:rFonts w:hint="eastAsia" w:ascii="Calibri" w:hAnsi="Calibri"/>
                <w:sz w:val="21"/>
                <w:szCs w:val="21"/>
              </w:rPr>
              <w:t>在犯罪过程中，自动放弃犯罪或者自动有效地防止犯罪结果发生的，是犯罪中止。</w:t>
            </w:r>
          </w:p>
        </w:tc>
        <w:tc>
          <w:tcPr>
            <w:tcW w:w="1134" w:type="dxa"/>
            <w:tcBorders>
              <w:right w:val="single" w:color="auto" w:sz="4" w:space="0"/>
            </w:tcBorders>
          </w:tcPr>
          <w:p>
            <w:pPr>
              <w:pStyle w:val="56"/>
              <w:spacing w:line="240" w:lineRule="auto"/>
              <w:ind w:firstLine="0" w:firstLineChars="0"/>
              <w:jc w:val="left"/>
              <w:rPr>
                <w:rFonts w:ascii="Calibri" w:hAnsi="Calibri"/>
                <w:sz w:val="21"/>
                <w:szCs w:val="21"/>
              </w:rPr>
            </w:pPr>
            <w:r>
              <w:rPr>
                <w:rFonts w:hint="eastAsia" w:ascii="Calibri" w:hAnsi="Calibri"/>
                <w:sz w:val="21"/>
                <w:szCs w:val="21"/>
              </w:rPr>
              <w:t>犯罪整个过程</w:t>
            </w:r>
          </w:p>
        </w:tc>
        <w:tc>
          <w:tcPr>
            <w:tcW w:w="1276" w:type="dxa"/>
            <w:tcBorders>
              <w:left w:val="single" w:color="auto" w:sz="4" w:space="0"/>
            </w:tcBorders>
          </w:tcPr>
          <w:p>
            <w:pPr>
              <w:pStyle w:val="56"/>
              <w:spacing w:line="240" w:lineRule="auto"/>
              <w:ind w:firstLine="0" w:firstLineChars="0"/>
              <w:jc w:val="left"/>
              <w:rPr>
                <w:rFonts w:ascii="Calibri" w:hAnsi="Calibri"/>
                <w:sz w:val="21"/>
                <w:szCs w:val="21"/>
              </w:rPr>
            </w:pPr>
            <w:r>
              <w:rPr>
                <w:rFonts w:hint="eastAsia" w:ascii="Calibri" w:hAnsi="Calibri"/>
                <w:sz w:val="21"/>
                <w:szCs w:val="21"/>
              </w:rPr>
              <w:t>意志以内的原因</w:t>
            </w:r>
          </w:p>
        </w:tc>
        <w:tc>
          <w:tcPr>
            <w:tcW w:w="2410" w:type="dxa"/>
          </w:tcPr>
          <w:p>
            <w:pPr>
              <w:pStyle w:val="56"/>
              <w:spacing w:line="240" w:lineRule="auto"/>
              <w:ind w:firstLine="420"/>
              <w:jc w:val="left"/>
              <w:rPr>
                <w:rFonts w:ascii="Calibri" w:hAnsi="Calibri"/>
                <w:sz w:val="21"/>
                <w:szCs w:val="21"/>
              </w:rPr>
            </w:pPr>
            <w:r>
              <w:rPr>
                <w:rFonts w:ascii="Calibri" w:hAnsi="Calibri"/>
                <w:sz w:val="21"/>
                <w:szCs w:val="21"/>
              </w:rPr>
              <w:t>没有造成损害的，应当免除处罚；造成损害的，应当减轻处罚</w:t>
            </w:r>
          </w:p>
        </w:tc>
      </w:tr>
    </w:tbl>
    <w:p>
      <w:pPr>
        <w:ind w:firstLine="424" w:firstLineChars="202"/>
        <w:rPr>
          <w:rFonts w:asciiTheme="minorEastAsia" w:hAnsiTheme="minorEastAsia"/>
          <w:szCs w:val="21"/>
        </w:rPr>
      </w:pPr>
      <w:r>
        <w:rPr>
          <w:rFonts w:hint="eastAsia" w:asciiTheme="minorEastAsia" w:hAnsiTheme="minorEastAsia"/>
          <w:szCs w:val="21"/>
        </w:rPr>
        <w:t>★被判处有期徒刑以上刑罚的犯罪分子，刑罚执行完毕或者赦免以后，在五年以内再犯应当判处有期徒刑以上刑罚之罪的，是累犯，应当从重处罚，但是过失犯罪除外。</w:t>
      </w:r>
    </w:p>
    <w:p>
      <w:pPr>
        <w:ind w:firstLine="424" w:firstLineChars="202"/>
        <w:rPr>
          <w:rFonts w:asciiTheme="minorEastAsia" w:hAnsiTheme="minorEastAsia"/>
          <w:szCs w:val="21"/>
        </w:rPr>
      </w:pPr>
    </w:p>
    <w:p>
      <w:pPr>
        <w:ind w:firstLine="426" w:firstLineChars="202"/>
        <w:rPr>
          <w:rFonts w:asciiTheme="minorEastAsia" w:hAnsiTheme="minorEastAsia"/>
          <w:b/>
          <w:szCs w:val="21"/>
        </w:rPr>
      </w:pPr>
      <w:r>
        <w:rPr>
          <w:rFonts w:hint="eastAsia" w:asciiTheme="minorEastAsia" w:hAnsiTheme="minorEastAsia"/>
          <w:b/>
          <w:szCs w:val="21"/>
        </w:rPr>
        <w:t>（三）刑诉</w:t>
      </w:r>
    </w:p>
    <w:p>
      <w:pPr>
        <w:ind w:firstLine="424" w:firstLineChars="202"/>
        <w:rPr>
          <w:rFonts w:asciiTheme="minorEastAsia" w:hAnsiTheme="minorEastAsia"/>
        </w:rPr>
      </w:pPr>
      <w:r>
        <w:rPr>
          <w:rFonts w:hint="eastAsia" w:asciiTheme="minorEastAsia" w:hAnsiTheme="minorEastAsia"/>
        </w:rPr>
        <w:t>★《刑事诉讼法》第15条规定，有下列情形之一的，不追究刑事责任，已经追究的，应当撤销案件，或者不起诉，或者终止审理，或者宣告无罪：（1）情节显著轻微、危害不大，不认为是犯罪的；（2）犯罪已过追诉时效期限的；（3）经特赦令免除刑罚的；（4）依照刑法告诉才处理的犯罪，没有告诉或者撤回告诉的；（5）犯罪嫌疑人、被告人死亡的；（6）其他法律规定免予追究刑事责任的。</w:t>
      </w:r>
    </w:p>
    <w:p>
      <w:pPr>
        <w:adjustRightInd w:val="0"/>
        <w:snapToGrid w:val="0"/>
        <w:ind w:firstLine="420" w:firstLineChars="200"/>
        <w:jc w:val="left"/>
        <w:rPr>
          <w:rFonts w:asciiTheme="minorEastAsia" w:hAnsiTheme="minorEastAsia"/>
          <w:kern w:val="0"/>
        </w:rPr>
      </w:pPr>
      <w:r>
        <w:rPr>
          <w:rFonts w:hint="eastAsia" w:asciiTheme="minorEastAsia" w:hAnsiTheme="minorEastAsia"/>
          <w:kern w:val="0"/>
        </w:rPr>
        <w:t>★基层人民法院管辖第一审普通刑事案件，但是依照本法由上级人民法院管辖的除外。</w:t>
      </w:r>
    </w:p>
    <w:p>
      <w:pPr>
        <w:adjustRightInd w:val="0"/>
        <w:snapToGrid w:val="0"/>
        <w:ind w:firstLine="420" w:firstLineChars="200"/>
        <w:jc w:val="left"/>
        <w:rPr>
          <w:rFonts w:asciiTheme="minorEastAsia" w:hAnsiTheme="minorEastAsia"/>
          <w:kern w:val="0"/>
        </w:rPr>
      </w:pPr>
      <w:r>
        <w:rPr>
          <w:rFonts w:hint="eastAsia" w:asciiTheme="minorEastAsia" w:hAnsiTheme="minorEastAsia"/>
          <w:kern w:val="0"/>
        </w:rPr>
        <w:t>中级人民法院管辖下列第一审刑事案件：危害国家安全、恐怖活动案件；可能判处无期徒刑、死刑的案件。</w:t>
      </w:r>
    </w:p>
    <w:p>
      <w:pPr>
        <w:adjustRightInd w:val="0"/>
        <w:snapToGrid w:val="0"/>
        <w:ind w:firstLine="420" w:firstLineChars="200"/>
        <w:jc w:val="left"/>
        <w:rPr>
          <w:rFonts w:asciiTheme="minorEastAsia" w:hAnsiTheme="minorEastAsia"/>
          <w:kern w:val="0"/>
        </w:rPr>
      </w:pPr>
      <w:r>
        <w:rPr>
          <w:rFonts w:hint="eastAsia" w:asciiTheme="minorEastAsia" w:hAnsiTheme="minorEastAsia"/>
          <w:kern w:val="0"/>
        </w:rPr>
        <w:t>高级人民法院管辖的第一审刑事案件，是全省（自治区、直辖市）性的重大刑事案件。</w:t>
      </w:r>
    </w:p>
    <w:p>
      <w:pPr>
        <w:adjustRightInd w:val="0"/>
        <w:snapToGrid w:val="0"/>
        <w:ind w:firstLine="420" w:firstLineChars="200"/>
        <w:jc w:val="left"/>
        <w:rPr>
          <w:rFonts w:ascii="宋体" w:hAnsi="宋体"/>
          <w:kern w:val="0"/>
        </w:rPr>
      </w:pPr>
      <w:r>
        <w:rPr>
          <w:rFonts w:hint="eastAsia" w:asciiTheme="minorEastAsia" w:hAnsiTheme="minorEastAsia"/>
          <w:kern w:val="0"/>
        </w:rPr>
        <w:t>最高人民法院管辖的第一审刑事案件，是全国性的重大刑事案件。</w:t>
      </w:r>
    </w:p>
    <w:p>
      <w:pPr>
        <w:ind w:firstLine="424" w:firstLineChars="202"/>
        <w:rPr>
          <w:rFonts w:asciiTheme="minorEastAsia" w:hAnsiTheme="minorEastAsia"/>
        </w:rPr>
      </w:pPr>
      <w:r>
        <w:rPr>
          <w:rFonts w:hint="eastAsia" w:asciiTheme="minorEastAsia" w:hAnsiTheme="minorEastAsia"/>
        </w:rPr>
        <w:t>★我国刑事诉讼证据是指公、检、法机关工作人员依法收集和查对核实的同刑事案件有关并对证明案件真实情况有意义的一切事实。</w:t>
      </w:r>
    </w:p>
    <w:p>
      <w:pPr>
        <w:ind w:firstLine="424" w:firstLineChars="202"/>
        <w:rPr>
          <w:rFonts w:asciiTheme="minorEastAsia" w:hAnsiTheme="minorEastAsia"/>
        </w:rPr>
      </w:pPr>
      <w:r>
        <w:rPr>
          <w:rFonts w:hint="eastAsia" w:asciiTheme="minorEastAsia" w:hAnsiTheme="minorEastAsia"/>
        </w:rPr>
        <w:t>★证据包括：物证；书证；证人证言；被害人陈述；犯罪嫌疑人、被告人供述和辩解；鉴定意见；勘验、检查、辨认、侦查实验等笔录；视听资料、电子数据。证据必须经过查证属实，才能作为定案的根据。</w:t>
      </w:r>
    </w:p>
    <w:p>
      <w:pPr>
        <w:ind w:firstLine="424" w:firstLineChars="202"/>
        <w:rPr>
          <w:rFonts w:asciiTheme="minorEastAsia" w:hAnsiTheme="minorEastAsia"/>
        </w:rPr>
      </w:pPr>
      <w:r>
        <w:rPr>
          <w:rFonts w:hint="eastAsia" w:asciiTheme="minorEastAsia" w:hAnsiTheme="minorEastAsia"/>
        </w:rPr>
        <w:t>★对一切案件的判处都要重证据，重调查研究，不轻信口供。只有被告人供述，没有其他证据的，不能认定被告人有罪和处以刑罚;没有被告人供述，证据确实、充分的，可以认定被告人有罪和处以刑罚。</w:t>
      </w:r>
    </w:p>
    <w:p>
      <w:pPr>
        <w:ind w:firstLine="424" w:firstLineChars="202"/>
        <w:rPr>
          <w:rFonts w:asciiTheme="minorEastAsia" w:hAnsiTheme="minorEastAsia"/>
          <w:szCs w:val="21"/>
        </w:rPr>
      </w:pPr>
    </w:p>
    <w:p>
      <w:pPr>
        <w:ind w:firstLine="426" w:firstLineChars="202"/>
        <w:rPr>
          <w:rFonts w:asciiTheme="minorEastAsia" w:hAnsiTheme="minorEastAsia"/>
          <w:b/>
          <w:szCs w:val="21"/>
        </w:rPr>
      </w:pPr>
      <w:r>
        <w:rPr>
          <w:rFonts w:hint="eastAsia" w:asciiTheme="minorEastAsia" w:hAnsiTheme="minorEastAsia"/>
          <w:b/>
          <w:szCs w:val="21"/>
        </w:rPr>
        <w:t>（四）民法</w:t>
      </w:r>
    </w:p>
    <w:p>
      <w:pPr>
        <w:ind w:firstLine="424" w:firstLineChars="202"/>
        <w:rPr>
          <w:rFonts w:asciiTheme="minorEastAsia" w:hAnsiTheme="minorEastAsia"/>
          <w:szCs w:val="21"/>
        </w:rPr>
      </w:pPr>
      <w:r>
        <w:rPr>
          <w:rFonts w:hint="eastAsia" w:asciiTheme="minorEastAsia" w:hAnsiTheme="minorEastAsia"/>
          <w:szCs w:val="21"/>
        </w:rPr>
        <w:t>★八周岁以上的未成年人为限制民事行为能力人，实施民事法律行为由其法定代理人代理或者经其法定代理人同意、追认，但是可以独立实施纯获利益的民事法律行为或者与其年龄、智力相适应的民事法律行为。</w:t>
      </w:r>
    </w:p>
    <w:p>
      <w:pPr>
        <w:ind w:firstLine="424" w:firstLineChars="202"/>
        <w:rPr>
          <w:rFonts w:asciiTheme="minorEastAsia" w:hAnsiTheme="minorEastAsia"/>
          <w:szCs w:val="21"/>
        </w:rPr>
      </w:pPr>
      <w:r>
        <w:rPr>
          <w:rFonts w:hint="eastAsia" w:asciiTheme="minorEastAsia" w:hAnsiTheme="minorEastAsia"/>
          <w:szCs w:val="21"/>
        </w:rPr>
        <w:t>★不能完全辨认自己行为的成年人为限制民事行为能力人，实施民事法律行为由其法定代理人代理或者经其法定代理人同意、追认，但是可以独立实施纯获利益的民事法律行为或者与其智力、精神健康状况相适应的民事法律行为。</w:t>
      </w:r>
    </w:p>
    <w:p>
      <w:pPr>
        <w:ind w:firstLine="424" w:firstLineChars="202"/>
        <w:rPr>
          <w:rFonts w:asciiTheme="minorEastAsia" w:hAnsiTheme="minorEastAsia"/>
          <w:szCs w:val="21"/>
        </w:rPr>
      </w:pPr>
      <w:r>
        <w:rPr>
          <w:rFonts w:hint="eastAsia" w:asciiTheme="minorEastAsia" w:hAnsiTheme="minorEastAsia"/>
          <w:szCs w:val="21"/>
        </w:rPr>
        <w:t>★因保护他人民事权益使自己受到损害的，由侵权人承担民事责任，受益人可以给予适当补偿。没有侵权人、侵权人逃逸或者无力承担民事责任，受害人请求补偿的，受益人应当给予适当补偿。</w:t>
      </w:r>
    </w:p>
    <w:p>
      <w:pPr>
        <w:ind w:firstLine="424" w:firstLineChars="202"/>
        <w:rPr>
          <w:rFonts w:asciiTheme="minorEastAsia" w:hAnsiTheme="minorEastAsia"/>
          <w:szCs w:val="21"/>
        </w:rPr>
      </w:pPr>
      <w:r>
        <w:rPr>
          <w:rFonts w:hint="eastAsia" w:asciiTheme="minorEastAsia" w:hAnsiTheme="minorEastAsia"/>
          <w:szCs w:val="21"/>
        </w:rPr>
        <w:t>★因自愿实施紧急救助行为造成受助人损害的，救助人不承担民事责任。</w:t>
      </w:r>
    </w:p>
    <w:p>
      <w:pPr>
        <w:ind w:firstLine="424" w:firstLineChars="202"/>
        <w:rPr>
          <w:rFonts w:asciiTheme="minorEastAsia" w:hAnsiTheme="minorEastAsia"/>
          <w:szCs w:val="21"/>
        </w:rPr>
      </w:pPr>
      <w:r>
        <w:rPr>
          <w:rFonts w:hint="eastAsia" w:asciiTheme="minorEastAsia" w:hAnsiTheme="minorEastAsia"/>
          <w:szCs w:val="21"/>
        </w:rPr>
        <w:t>★向人民法院请求保护民事权利的诉讼时效期间为三年。法律另有规定的，依照其规定。</w:t>
      </w:r>
    </w:p>
    <w:p>
      <w:pPr>
        <w:ind w:firstLine="424" w:firstLineChars="202"/>
        <w:rPr>
          <w:rFonts w:asciiTheme="minorEastAsia" w:hAnsiTheme="minorEastAsia"/>
          <w:szCs w:val="21"/>
        </w:rPr>
      </w:pPr>
      <w:r>
        <w:rPr>
          <w:rFonts w:hint="eastAsia" w:asciiTheme="minorEastAsia" w:hAnsiTheme="minorEastAsia"/>
          <w:szCs w:val="21"/>
        </w:rPr>
        <w:t>★因加工、附合、混合而产生的物的归属，有约定的，按照约定；没有约定或者约定不明确的，依照法律规定；法律没有规定的，按照充分发挥物的效用以及保护无过错当事人的原则确定。因一方当事人的过错或者确定物的归属造成另一方当事人损害的，应当给予赔偿或者补偿。</w:t>
      </w:r>
    </w:p>
    <w:p>
      <w:pPr>
        <w:ind w:firstLine="424" w:firstLineChars="202"/>
        <w:rPr>
          <w:rFonts w:asciiTheme="minorEastAsia" w:hAnsiTheme="minorEastAsia"/>
          <w:szCs w:val="21"/>
        </w:rPr>
      </w:pPr>
      <w:r>
        <w:rPr>
          <w:rFonts w:hint="eastAsia" w:asciiTheme="minorEastAsia" w:hAnsiTheme="minorEastAsia"/>
          <w:szCs w:val="21"/>
        </w:rPr>
        <w:t>★下列财产不得抵押：</w:t>
      </w:r>
    </w:p>
    <w:p>
      <w:pPr>
        <w:ind w:firstLine="424" w:firstLineChars="202"/>
        <w:rPr>
          <w:rFonts w:asciiTheme="minorEastAsia" w:hAnsiTheme="minorEastAsia"/>
          <w:szCs w:val="21"/>
        </w:rPr>
      </w:pPr>
      <w:r>
        <w:rPr>
          <w:rFonts w:hint="eastAsia" w:asciiTheme="minorEastAsia" w:hAnsiTheme="minorEastAsia"/>
          <w:szCs w:val="21"/>
        </w:rPr>
        <w:t>（一）土地所有权；</w:t>
      </w:r>
    </w:p>
    <w:p>
      <w:pPr>
        <w:ind w:firstLine="424" w:firstLineChars="202"/>
        <w:rPr>
          <w:rFonts w:asciiTheme="minorEastAsia" w:hAnsiTheme="minorEastAsia"/>
          <w:szCs w:val="21"/>
        </w:rPr>
      </w:pPr>
      <w:r>
        <w:rPr>
          <w:rFonts w:hint="eastAsia" w:asciiTheme="minorEastAsia" w:hAnsiTheme="minorEastAsia"/>
          <w:szCs w:val="21"/>
        </w:rPr>
        <w:t>（二）宅基地、自留地、自留山等集体所有土地的使用权，但是法律规定可以抵押的除外；</w:t>
      </w:r>
    </w:p>
    <w:p>
      <w:pPr>
        <w:ind w:firstLine="424" w:firstLineChars="202"/>
        <w:rPr>
          <w:rFonts w:asciiTheme="minorEastAsia" w:hAnsiTheme="minorEastAsia"/>
          <w:szCs w:val="21"/>
        </w:rPr>
      </w:pPr>
      <w:r>
        <w:rPr>
          <w:rFonts w:hint="eastAsia" w:asciiTheme="minorEastAsia" w:hAnsiTheme="minorEastAsia"/>
          <w:szCs w:val="21"/>
        </w:rPr>
        <w:t>（三）学校、幼儿园、医疗机构等为公益目的成立的非营利法人的教育设施、医疗卫生设施和其他公益设施；</w:t>
      </w:r>
    </w:p>
    <w:p>
      <w:pPr>
        <w:ind w:firstLine="424" w:firstLineChars="202"/>
        <w:rPr>
          <w:rFonts w:asciiTheme="minorEastAsia" w:hAnsiTheme="minorEastAsia"/>
          <w:szCs w:val="21"/>
        </w:rPr>
      </w:pPr>
      <w:r>
        <w:rPr>
          <w:rFonts w:hint="eastAsia" w:asciiTheme="minorEastAsia" w:hAnsiTheme="minorEastAsia"/>
          <w:szCs w:val="21"/>
        </w:rPr>
        <w:t>（四）所有权、使用权不明或者有争议的财产；</w:t>
      </w:r>
    </w:p>
    <w:p>
      <w:pPr>
        <w:ind w:firstLine="424" w:firstLineChars="202"/>
        <w:rPr>
          <w:rFonts w:asciiTheme="minorEastAsia" w:hAnsiTheme="minorEastAsia"/>
          <w:szCs w:val="21"/>
        </w:rPr>
      </w:pPr>
      <w:r>
        <w:rPr>
          <w:rFonts w:hint="eastAsia" w:asciiTheme="minorEastAsia" w:hAnsiTheme="minorEastAsia"/>
          <w:szCs w:val="21"/>
        </w:rPr>
        <w:t>（五）依法被查封、扣押、监管的财产；</w:t>
      </w:r>
    </w:p>
    <w:p>
      <w:pPr>
        <w:ind w:firstLine="424" w:firstLineChars="202"/>
        <w:rPr>
          <w:rFonts w:asciiTheme="minorEastAsia" w:hAnsiTheme="minorEastAsia"/>
          <w:szCs w:val="21"/>
        </w:rPr>
      </w:pPr>
      <w:r>
        <w:rPr>
          <w:rFonts w:hint="eastAsia" w:asciiTheme="minorEastAsia" w:hAnsiTheme="minorEastAsia"/>
          <w:szCs w:val="21"/>
        </w:rPr>
        <w:t>（六）法律、行政法规规定不得抵押的其他财产。</w:t>
      </w:r>
    </w:p>
    <w:p>
      <w:pPr>
        <w:ind w:firstLine="424" w:firstLineChars="202"/>
        <w:rPr>
          <w:rFonts w:asciiTheme="minorEastAsia" w:hAnsiTheme="minorEastAsia"/>
          <w:szCs w:val="21"/>
        </w:rPr>
      </w:pPr>
      <w:r>
        <w:rPr>
          <w:rFonts w:hint="eastAsia" w:asciiTheme="minorEastAsia" w:hAnsiTheme="minorEastAsia"/>
          <w:szCs w:val="21"/>
        </w:rPr>
        <w:t>★居住权人有权按照合同约定，对他人的住宅享有占有、使用的用益物权，以满足生活居住的需要。</w:t>
      </w:r>
    </w:p>
    <w:p>
      <w:pPr>
        <w:ind w:firstLine="424" w:firstLineChars="202"/>
        <w:rPr>
          <w:rFonts w:asciiTheme="minorEastAsia" w:hAnsiTheme="minorEastAsia"/>
          <w:szCs w:val="21"/>
        </w:rPr>
      </w:pPr>
      <w:r>
        <w:rPr>
          <w:rFonts w:hint="eastAsia" w:asciiTheme="minorEastAsia" w:hAnsiTheme="minorEastAsia"/>
          <w:szCs w:val="21"/>
        </w:rPr>
        <w:t>★设立担保物权，应当依照本法和其他法律的规定订立担保合同。担保合同包括抵押合同、质押合同和其他具有担保功能的合同。担保合同是主债权债务合同的从合同。主债权债务合同无效的，担保合同无效，但是法律另有规定的除外。</w:t>
      </w:r>
    </w:p>
    <w:p>
      <w:pPr>
        <w:ind w:firstLine="424" w:firstLineChars="202"/>
        <w:rPr>
          <w:rFonts w:asciiTheme="minorEastAsia" w:hAnsiTheme="minorEastAsia"/>
          <w:szCs w:val="21"/>
        </w:rPr>
      </w:pPr>
      <w:r>
        <w:rPr>
          <w:rFonts w:hint="eastAsia" w:asciiTheme="minorEastAsia" w:hAnsiTheme="minorEastAsia"/>
          <w:szCs w:val="21"/>
        </w:rPr>
        <w:t>★通过互联网等信息网络订立的电子合同的标的为交付商品并采用快递物流方式交付的，收货人的签收时间为交付时间。电子合同的标的为提供服务的，生成的电子凭证或者实物凭证中载明的时间为提供服务时间；前述凭证没有载明时间或者载明时间与实际提供服务时间不一致的，以实际提供服务的时间为准。</w:t>
      </w:r>
    </w:p>
    <w:p>
      <w:pPr>
        <w:ind w:firstLine="424" w:firstLineChars="202"/>
        <w:rPr>
          <w:rFonts w:asciiTheme="minorEastAsia" w:hAnsiTheme="minorEastAsia"/>
          <w:szCs w:val="21"/>
        </w:rPr>
      </w:pPr>
      <w:r>
        <w:rPr>
          <w:rFonts w:hint="eastAsia" w:asciiTheme="minorEastAsia" w:hAnsiTheme="minorEastAsia"/>
          <w:szCs w:val="21"/>
        </w:rPr>
        <w:t>电子合同的标的物为采用在线传输方式交付的，合同标的物进入对方当事人指定的特定系统且能够检索识别的时间为交付时间。</w:t>
      </w:r>
    </w:p>
    <w:p>
      <w:pPr>
        <w:ind w:firstLine="424" w:firstLineChars="202"/>
        <w:rPr>
          <w:rFonts w:asciiTheme="minorEastAsia" w:hAnsiTheme="minorEastAsia"/>
          <w:szCs w:val="21"/>
        </w:rPr>
      </w:pPr>
      <w:r>
        <w:rPr>
          <w:rFonts w:hint="eastAsia" w:asciiTheme="minorEastAsia" w:hAnsiTheme="minorEastAsia"/>
          <w:szCs w:val="21"/>
        </w:rPr>
        <w:t>电子合同当事人对交付商品或者提供服务的方式、时间另有约定的，按照其约定。</w:t>
      </w:r>
    </w:p>
    <w:p>
      <w:pPr>
        <w:ind w:firstLine="424" w:firstLineChars="202"/>
        <w:rPr>
          <w:rFonts w:asciiTheme="minorEastAsia" w:hAnsiTheme="minorEastAsia"/>
          <w:szCs w:val="21"/>
        </w:rPr>
      </w:pPr>
      <w:r>
        <w:rPr>
          <w:rFonts w:hint="eastAsia" w:asciiTheme="minorEastAsia" w:hAnsiTheme="minorEastAsia"/>
          <w:szCs w:val="21"/>
        </w:rPr>
        <w:t>★旅客应当按照有效客票记载的时间、班次和座位号乘坐。旅客无票乘坐、超程乘坐、越级乘坐或者持不符合减价条件的优惠客票乘坐的，应当补交票款，承运人可以按照规定加收票款；旅客不支付票款的，承运人可以拒绝运输。</w:t>
      </w:r>
    </w:p>
    <w:p>
      <w:pPr>
        <w:ind w:firstLine="424" w:firstLineChars="202"/>
        <w:rPr>
          <w:rFonts w:asciiTheme="minorEastAsia" w:hAnsiTheme="minorEastAsia"/>
          <w:szCs w:val="21"/>
        </w:rPr>
      </w:pPr>
      <w:r>
        <w:rPr>
          <w:rFonts w:hint="eastAsia" w:asciiTheme="minorEastAsia" w:hAnsiTheme="minorEastAsia"/>
          <w:szCs w:val="21"/>
        </w:rPr>
        <w:t>★自婚姻登记机关收到离婚登记申请之日起三十日内，任何一方不愿意离婚的，可以向婚姻登记机关撤回离婚登记申请。</w:t>
      </w:r>
    </w:p>
    <w:p>
      <w:pPr>
        <w:ind w:firstLine="424" w:firstLineChars="202"/>
        <w:rPr>
          <w:rFonts w:asciiTheme="minorEastAsia" w:hAnsiTheme="minorEastAsia"/>
          <w:szCs w:val="21"/>
        </w:rPr>
      </w:pPr>
    </w:p>
    <w:p>
      <w:pPr>
        <w:ind w:firstLine="426" w:firstLineChars="202"/>
        <w:rPr>
          <w:rFonts w:asciiTheme="minorEastAsia" w:hAnsiTheme="minorEastAsia"/>
          <w:b/>
          <w:szCs w:val="21"/>
        </w:rPr>
      </w:pPr>
      <w:r>
        <w:rPr>
          <w:rFonts w:hint="eastAsia" w:asciiTheme="minorEastAsia" w:hAnsiTheme="minorEastAsia"/>
          <w:b/>
          <w:szCs w:val="21"/>
        </w:rPr>
        <w:t>（五）民诉</w:t>
      </w:r>
    </w:p>
    <w:p>
      <w:pPr>
        <w:ind w:firstLine="424" w:firstLineChars="202"/>
        <w:rPr>
          <w:rFonts w:asciiTheme="minorEastAsia" w:hAnsiTheme="minorEastAsia"/>
          <w:szCs w:val="21"/>
        </w:rPr>
      </w:pPr>
      <w:r>
        <w:rPr>
          <w:rFonts w:hint="eastAsia" w:asciiTheme="minorEastAsia" w:hAnsiTheme="minorEastAsia"/>
          <w:szCs w:val="21"/>
        </w:rPr>
        <w:t>★民事诉讼法的基本原则：</w:t>
      </w:r>
    </w:p>
    <w:p>
      <w:pPr>
        <w:ind w:firstLine="424" w:firstLineChars="202"/>
        <w:rPr>
          <w:rFonts w:asciiTheme="minorEastAsia" w:hAnsiTheme="minorEastAsia"/>
          <w:szCs w:val="21"/>
        </w:rPr>
      </w:pPr>
      <w:r>
        <w:rPr>
          <w:rFonts w:hint="eastAsia" w:asciiTheme="minorEastAsia" w:hAnsiTheme="minorEastAsia"/>
          <w:szCs w:val="21"/>
        </w:rPr>
        <w:t>1.当事人诉讼权利平等原则</w:t>
      </w:r>
    </w:p>
    <w:p>
      <w:pPr>
        <w:ind w:firstLine="424" w:firstLineChars="202"/>
        <w:rPr>
          <w:rFonts w:asciiTheme="minorEastAsia" w:hAnsiTheme="minorEastAsia"/>
          <w:szCs w:val="21"/>
        </w:rPr>
      </w:pPr>
      <w:r>
        <w:rPr>
          <w:rFonts w:hint="eastAsia" w:asciiTheme="minorEastAsia" w:hAnsiTheme="minorEastAsia"/>
          <w:szCs w:val="21"/>
        </w:rPr>
        <w:t>这一原则包含以下几方面的内容：（1）双方当事人的诉讼地位平等；（2）人民法院平等地保障双方当事人行使诉讼权利；（3）对当事人在适用法律上一律平等。</w:t>
      </w:r>
    </w:p>
    <w:p>
      <w:pPr>
        <w:ind w:firstLine="424" w:firstLineChars="202"/>
        <w:rPr>
          <w:rFonts w:asciiTheme="minorEastAsia" w:hAnsiTheme="minorEastAsia"/>
          <w:szCs w:val="21"/>
        </w:rPr>
      </w:pPr>
      <w:r>
        <w:rPr>
          <w:rFonts w:hint="eastAsia" w:asciiTheme="minorEastAsia" w:hAnsiTheme="minorEastAsia"/>
          <w:szCs w:val="21"/>
        </w:rPr>
        <w:t>2.同等原则和对等原则</w:t>
      </w:r>
    </w:p>
    <w:p>
      <w:pPr>
        <w:ind w:firstLine="424" w:firstLineChars="202"/>
        <w:rPr>
          <w:rFonts w:asciiTheme="minorEastAsia" w:hAnsiTheme="minorEastAsia"/>
          <w:szCs w:val="21"/>
        </w:rPr>
      </w:pPr>
      <w:r>
        <w:rPr>
          <w:rFonts w:hint="eastAsia" w:asciiTheme="minorEastAsia" w:hAnsiTheme="minorEastAsia"/>
          <w:szCs w:val="21"/>
        </w:rPr>
        <w:t>同等原则是指外国公民与中国公民在民事诉讼中具有平等的诉讼地位。对等原则，即在外国法院限制中国公民民事诉讼权利的情况下，中国法院也相应地限制该国公民或企业组织的民事诉讼权利。</w:t>
      </w:r>
    </w:p>
    <w:p>
      <w:pPr>
        <w:ind w:firstLine="424" w:firstLineChars="202"/>
        <w:rPr>
          <w:rFonts w:asciiTheme="minorEastAsia" w:hAnsiTheme="minorEastAsia"/>
          <w:szCs w:val="21"/>
        </w:rPr>
      </w:pPr>
      <w:r>
        <w:rPr>
          <w:rFonts w:hint="eastAsia" w:asciiTheme="minorEastAsia" w:hAnsiTheme="minorEastAsia"/>
          <w:szCs w:val="21"/>
        </w:rPr>
        <w:t>3.法院调解原则</w:t>
      </w:r>
    </w:p>
    <w:p>
      <w:pPr>
        <w:ind w:firstLine="424" w:firstLineChars="202"/>
        <w:rPr>
          <w:rFonts w:asciiTheme="minorEastAsia" w:hAnsiTheme="minorEastAsia"/>
          <w:szCs w:val="21"/>
        </w:rPr>
      </w:pPr>
      <w:r>
        <w:rPr>
          <w:rFonts w:hint="eastAsia" w:asciiTheme="minorEastAsia" w:hAnsiTheme="minorEastAsia"/>
          <w:szCs w:val="21"/>
        </w:rPr>
        <w:t>法院调解原则，是指在民事诉讼中，法院在当事人自愿的前提下，组织双方当事人依法定程序对争议的问题进行协商，并通过协商达成协议的行为准则。</w:t>
      </w:r>
    </w:p>
    <w:p>
      <w:pPr>
        <w:ind w:firstLine="424" w:firstLineChars="202"/>
        <w:rPr>
          <w:rFonts w:asciiTheme="minorEastAsia" w:hAnsiTheme="minorEastAsia"/>
          <w:szCs w:val="21"/>
        </w:rPr>
      </w:pPr>
      <w:r>
        <w:rPr>
          <w:rFonts w:hint="eastAsia" w:asciiTheme="minorEastAsia" w:hAnsiTheme="minorEastAsia"/>
          <w:szCs w:val="21"/>
        </w:rPr>
        <w:t>4.辩论原则</w:t>
      </w:r>
    </w:p>
    <w:p>
      <w:pPr>
        <w:ind w:firstLine="424" w:firstLineChars="202"/>
        <w:rPr>
          <w:rFonts w:asciiTheme="minorEastAsia" w:hAnsiTheme="minorEastAsia"/>
          <w:szCs w:val="21"/>
        </w:rPr>
      </w:pPr>
      <w:r>
        <w:rPr>
          <w:rFonts w:hint="eastAsia" w:asciiTheme="minorEastAsia" w:hAnsiTheme="minorEastAsia"/>
          <w:szCs w:val="21"/>
        </w:rPr>
        <w:t>辩论原则是指诉讼当事人有权对争议的问题进行辩论。</w:t>
      </w:r>
    </w:p>
    <w:p>
      <w:pPr>
        <w:ind w:firstLine="424" w:firstLineChars="202"/>
        <w:rPr>
          <w:rFonts w:asciiTheme="minorEastAsia" w:hAnsiTheme="minorEastAsia"/>
          <w:szCs w:val="21"/>
        </w:rPr>
      </w:pPr>
      <w:r>
        <w:rPr>
          <w:rFonts w:hint="eastAsia" w:asciiTheme="minorEastAsia" w:hAnsiTheme="minorEastAsia"/>
          <w:szCs w:val="21"/>
        </w:rPr>
        <w:t>5.处分原则</w:t>
      </w:r>
    </w:p>
    <w:p>
      <w:pPr>
        <w:ind w:firstLine="424" w:firstLineChars="202"/>
        <w:rPr>
          <w:rFonts w:asciiTheme="minorEastAsia" w:hAnsiTheme="minorEastAsia"/>
          <w:szCs w:val="21"/>
        </w:rPr>
      </w:pPr>
      <w:r>
        <w:rPr>
          <w:rFonts w:hint="eastAsia" w:asciiTheme="minorEastAsia" w:hAnsiTheme="minorEastAsia"/>
          <w:szCs w:val="21"/>
        </w:rPr>
        <w:t>当事人有权在法律规定的范围内处分自己的民事权利和诉讼权利。</w:t>
      </w:r>
    </w:p>
    <w:p>
      <w:pPr>
        <w:ind w:firstLine="424" w:firstLineChars="202"/>
        <w:rPr>
          <w:rFonts w:asciiTheme="minorEastAsia" w:hAnsiTheme="minorEastAsia"/>
          <w:szCs w:val="21"/>
        </w:rPr>
      </w:pPr>
      <w:r>
        <w:rPr>
          <w:rFonts w:hint="eastAsia" w:asciiTheme="minorEastAsia" w:hAnsiTheme="minorEastAsia"/>
          <w:szCs w:val="21"/>
        </w:rPr>
        <w:t>★民事诉讼法的基本制度</w:t>
      </w:r>
    </w:p>
    <w:p>
      <w:pPr>
        <w:ind w:firstLine="424" w:firstLineChars="202"/>
        <w:rPr>
          <w:rFonts w:asciiTheme="minorEastAsia" w:hAnsiTheme="minorEastAsia"/>
          <w:szCs w:val="21"/>
        </w:rPr>
      </w:pPr>
      <w:r>
        <w:rPr>
          <w:rFonts w:hint="eastAsia" w:asciiTheme="minorEastAsia" w:hAnsiTheme="minorEastAsia"/>
          <w:szCs w:val="21"/>
        </w:rPr>
        <w:t>◎管辖制度</w:t>
      </w:r>
    </w:p>
    <w:p>
      <w:pPr>
        <w:ind w:firstLine="424" w:firstLineChars="202"/>
        <w:rPr>
          <w:rFonts w:asciiTheme="minorEastAsia" w:hAnsiTheme="minorEastAsia"/>
          <w:szCs w:val="21"/>
        </w:rPr>
      </w:pPr>
      <w:r>
        <w:rPr>
          <w:rFonts w:hint="eastAsia" w:asciiTheme="minorEastAsia" w:hAnsiTheme="minorEastAsia"/>
          <w:szCs w:val="21"/>
        </w:rPr>
        <w:t>1.级别管辖</w:t>
      </w:r>
    </w:p>
    <w:p>
      <w:pPr>
        <w:ind w:firstLine="424" w:firstLineChars="202"/>
        <w:rPr>
          <w:rFonts w:asciiTheme="minorEastAsia" w:hAnsiTheme="minorEastAsia"/>
          <w:szCs w:val="21"/>
        </w:rPr>
      </w:pPr>
      <w:r>
        <w:rPr>
          <w:rFonts w:hint="eastAsia" w:asciiTheme="minorEastAsia" w:hAnsiTheme="minorEastAsia"/>
          <w:szCs w:val="21"/>
        </w:rPr>
        <w:t>基层人民法院管辖第一审民事案件，但民事诉讼法另有规定的除外。</w:t>
      </w:r>
    </w:p>
    <w:p>
      <w:pPr>
        <w:ind w:firstLine="424" w:firstLineChars="202"/>
        <w:rPr>
          <w:rFonts w:asciiTheme="minorEastAsia" w:hAnsiTheme="minorEastAsia"/>
          <w:szCs w:val="21"/>
        </w:rPr>
      </w:pPr>
      <w:r>
        <w:rPr>
          <w:rFonts w:hint="eastAsia" w:asciiTheme="minorEastAsia" w:hAnsiTheme="minorEastAsia"/>
          <w:szCs w:val="21"/>
        </w:rPr>
        <w:t>中级人民法院管辖下列第一审民事案件：（1）重大涉外案件；（2）在本辖区内有重大影响的案件；（3）最高人民法院确定由中级人民法院管辖的案件。</w:t>
      </w:r>
    </w:p>
    <w:p>
      <w:pPr>
        <w:ind w:firstLine="424" w:firstLineChars="202"/>
        <w:rPr>
          <w:rFonts w:asciiTheme="minorEastAsia" w:hAnsiTheme="minorEastAsia"/>
          <w:szCs w:val="21"/>
        </w:rPr>
      </w:pPr>
      <w:r>
        <w:rPr>
          <w:rFonts w:hint="eastAsia" w:asciiTheme="minorEastAsia" w:hAnsiTheme="minorEastAsia"/>
          <w:szCs w:val="21"/>
        </w:rPr>
        <w:t>高级人民法院管辖在本辖区内有重大影响的第一审民事案件。</w:t>
      </w:r>
    </w:p>
    <w:p>
      <w:pPr>
        <w:ind w:firstLine="424" w:firstLineChars="202"/>
        <w:rPr>
          <w:rFonts w:asciiTheme="minorEastAsia" w:hAnsiTheme="minorEastAsia"/>
          <w:szCs w:val="21"/>
        </w:rPr>
      </w:pPr>
      <w:r>
        <w:rPr>
          <w:rFonts w:hint="eastAsia" w:asciiTheme="minorEastAsia" w:hAnsiTheme="minorEastAsia"/>
          <w:szCs w:val="21"/>
        </w:rPr>
        <w:t>最高人民法院管辖：下列第一审民事案件（1）在全国有重大影响的案件；（2）认为应当由本院审理的案件。</w:t>
      </w:r>
    </w:p>
    <w:p>
      <w:pPr>
        <w:ind w:firstLine="424" w:firstLineChars="202"/>
        <w:rPr>
          <w:rFonts w:asciiTheme="minorEastAsia" w:hAnsiTheme="minorEastAsia"/>
          <w:szCs w:val="21"/>
        </w:rPr>
      </w:pPr>
      <w:r>
        <w:rPr>
          <w:rFonts w:hint="eastAsia" w:asciiTheme="minorEastAsia" w:hAnsiTheme="minorEastAsia"/>
          <w:szCs w:val="21"/>
        </w:rPr>
        <w:t>2.地域管辖</w:t>
      </w:r>
    </w:p>
    <w:p>
      <w:pPr>
        <w:ind w:firstLine="424" w:firstLineChars="202"/>
        <w:rPr>
          <w:rFonts w:asciiTheme="minorEastAsia" w:hAnsiTheme="minorEastAsia"/>
          <w:szCs w:val="21"/>
        </w:rPr>
      </w:pPr>
      <w:r>
        <w:rPr>
          <w:rFonts w:hint="eastAsia" w:asciiTheme="minorEastAsia" w:hAnsiTheme="minorEastAsia"/>
          <w:szCs w:val="21"/>
        </w:rPr>
        <w:t>一般地域管辖，是指按照当事人所在地与人民法院辖区的隶属关系所确定的管辖。</w:t>
      </w:r>
    </w:p>
    <w:p>
      <w:pPr>
        <w:ind w:firstLine="424" w:firstLineChars="202"/>
        <w:rPr>
          <w:rFonts w:asciiTheme="minorEastAsia" w:hAnsiTheme="minorEastAsia"/>
          <w:szCs w:val="21"/>
        </w:rPr>
      </w:pPr>
      <w:r>
        <w:rPr>
          <w:rFonts w:hint="eastAsia" w:asciiTheme="minorEastAsia" w:hAnsiTheme="minorEastAsia"/>
          <w:szCs w:val="21"/>
        </w:rPr>
        <w:t>（1）被告是公民的，由被告的住所地人民法院管辖，被告住所地与经常居住地不一致的，由经常居住地的人民法院管辖；</w:t>
      </w:r>
    </w:p>
    <w:p>
      <w:pPr>
        <w:ind w:firstLine="424" w:firstLineChars="202"/>
        <w:rPr>
          <w:rFonts w:asciiTheme="minorEastAsia" w:hAnsiTheme="minorEastAsia"/>
          <w:szCs w:val="21"/>
        </w:rPr>
      </w:pPr>
      <w:r>
        <w:rPr>
          <w:rFonts w:hint="eastAsia" w:asciiTheme="minorEastAsia" w:hAnsiTheme="minorEastAsia"/>
          <w:szCs w:val="21"/>
        </w:rPr>
        <w:t>（2）被告是法人或其他组织的由被告住所地法院管辖。</w:t>
      </w:r>
    </w:p>
    <w:p>
      <w:pPr>
        <w:ind w:firstLine="424" w:firstLineChars="202"/>
        <w:rPr>
          <w:rFonts w:asciiTheme="minorEastAsia" w:hAnsiTheme="minorEastAsia"/>
          <w:szCs w:val="21"/>
        </w:rPr>
      </w:pPr>
      <w:r>
        <w:rPr>
          <w:rFonts w:hint="eastAsia" w:asciiTheme="minorEastAsia" w:hAnsiTheme="minorEastAsia"/>
          <w:szCs w:val="21"/>
        </w:rPr>
        <w:t>特殊地域管辖，是指根据诉讼标的中所涉及的法律事实所在地、争议的标的物所在地、被告住所地与法院辖区之间的隶属关系确定的管辖。</w:t>
      </w:r>
    </w:p>
    <w:p>
      <w:pPr>
        <w:ind w:firstLine="424" w:firstLineChars="202"/>
        <w:rPr>
          <w:rFonts w:asciiTheme="minorEastAsia" w:hAnsiTheme="minorEastAsia"/>
          <w:szCs w:val="21"/>
        </w:rPr>
      </w:pPr>
      <w:r>
        <w:rPr>
          <w:rFonts w:hint="eastAsia" w:asciiTheme="minorEastAsia" w:hAnsiTheme="minorEastAsia"/>
          <w:szCs w:val="21"/>
        </w:rPr>
        <w:t>3.协议管辖</w:t>
      </w:r>
    </w:p>
    <w:p>
      <w:pPr>
        <w:ind w:firstLine="424" w:firstLineChars="202"/>
        <w:rPr>
          <w:rFonts w:asciiTheme="minorEastAsia" w:hAnsiTheme="minorEastAsia"/>
          <w:szCs w:val="21"/>
        </w:rPr>
      </w:pPr>
      <w:r>
        <w:rPr>
          <w:rFonts w:hint="eastAsia" w:asciiTheme="minorEastAsia" w:hAnsiTheme="minorEastAsia"/>
          <w:szCs w:val="21"/>
        </w:rPr>
        <w:t>合同或者其他财产权益纠纷的当事人可以书面协议选择被告住所地、合同履行地、合同签订地、原告住所地、标的物所在地等与争议有实际联系的地点的人民法院管辖，但不得违反本法对级别管辖和专属管辖的规定。</w:t>
      </w:r>
    </w:p>
    <w:p>
      <w:pPr>
        <w:ind w:firstLine="424" w:firstLineChars="202"/>
        <w:rPr>
          <w:rFonts w:asciiTheme="minorEastAsia" w:hAnsiTheme="minorEastAsia"/>
          <w:szCs w:val="21"/>
        </w:rPr>
      </w:pPr>
      <w:r>
        <w:rPr>
          <w:rFonts w:hint="eastAsia" w:asciiTheme="minorEastAsia" w:hAnsiTheme="minorEastAsia"/>
          <w:szCs w:val="21"/>
        </w:rPr>
        <w:t>4.专属管辖</w:t>
      </w:r>
    </w:p>
    <w:p>
      <w:pPr>
        <w:ind w:firstLine="424" w:firstLineChars="202"/>
        <w:rPr>
          <w:rFonts w:asciiTheme="minorEastAsia" w:hAnsiTheme="minorEastAsia"/>
          <w:szCs w:val="21"/>
        </w:rPr>
      </w:pPr>
      <w:r>
        <w:rPr>
          <w:rFonts w:hint="eastAsia" w:asciiTheme="minorEastAsia" w:hAnsiTheme="minorEastAsia"/>
          <w:szCs w:val="21"/>
        </w:rPr>
        <w:t>因不动产纠纷提起的诉讼，由不动产所在地人民法院管辖。</w:t>
      </w:r>
    </w:p>
    <w:p>
      <w:pPr>
        <w:ind w:firstLine="424" w:firstLineChars="202"/>
        <w:rPr>
          <w:rFonts w:asciiTheme="minorEastAsia" w:hAnsiTheme="minorEastAsia"/>
          <w:szCs w:val="21"/>
        </w:rPr>
      </w:pPr>
      <w:r>
        <w:rPr>
          <w:rFonts w:hint="eastAsia" w:asciiTheme="minorEastAsia" w:hAnsiTheme="minorEastAsia"/>
          <w:szCs w:val="21"/>
        </w:rPr>
        <w:t>港口作业中发生纠纷提起的诉讼，由港口所在地人民法院管辖。</w:t>
      </w:r>
    </w:p>
    <w:p>
      <w:pPr>
        <w:ind w:firstLine="424" w:firstLineChars="202"/>
        <w:rPr>
          <w:rFonts w:asciiTheme="minorEastAsia" w:hAnsiTheme="minorEastAsia"/>
          <w:szCs w:val="21"/>
        </w:rPr>
      </w:pPr>
      <w:r>
        <w:rPr>
          <w:rFonts w:hint="eastAsia" w:asciiTheme="minorEastAsia" w:hAnsiTheme="minorEastAsia"/>
          <w:szCs w:val="21"/>
        </w:rPr>
        <w:t>继承遗产纠纷提起的诉讼，由被继承人死亡时住所地或者主要遗产所在地人民法院管辖。</w:t>
      </w:r>
    </w:p>
    <w:p>
      <w:pPr>
        <w:ind w:firstLine="424" w:firstLineChars="202"/>
        <w:rPr>
          <w:rFonts w:asciiTheme="minorEastAsia" w:hAnsiTheme="minorEastAsia"/>
          <w:szCs w:val="21"/>
        </w:rPr>
      </w:pPr>
      <w:r>
        <w:rPr>
          <w:rFonts w:hint="eastAsia" w:asciiTheme="minorEastAsia" w:hAnsiTheme="minorEastAsia"/>
          <w:szCs w:val="21"/>
        </w:rPr>
        <w:t>◎合议制度</w:t>
      </w:r>
    </w:p>
    <w:p>
      <w:pPr>
        <w:ind w:firstLine="424" w:firstLineChars="202"/>
        <w:rPr>
          <w:rFonts w:asciiTheme="minorEastAsia" w:hAnsiTheme="minorEastAsia"/>
          <w:szCs w:val="21"/>
        </w:rPr>
      </w:pPr>
      <w:r>
        <w:rPr>
          <w:rFonts w:hint="eastAsia" w:asciiTheme="minorEastAsia" w:hAnsiTheme="minorEastAsia"/>
          <w:szCs w:val="21"/>
        </w:rPr>
        <w:t>合议制度，是指由三名以上审判人员组成审判组织，代表人民法院对民事案件进行集体审理和裁判的制度。合议制度的组织形式是合议庭。</w:t>
      </w:r>
    </w:p>
    <w:p>
      <w:pPr>
        <w:ind w:firstLine="424" w:firstLineChars="202"/>
        <w:rPr>
          <w:rFonts w:asciiTheme="minorEastAsia" w:hAnsiTheme="minorEastAsia"/>
          <w:szCs w:val="21"/>
        </w:rPr>
      </w:pPr>
    </w:p>
    <w:p>
      <w:pPr>
        <w:ind w:firstLine="426" w:firstLineChars="202"/>
        <w:rPr>
          <w:rFonts w:asciiTheme="minorEastAsia" w:hAnsiTheme="minorEastAsia"/>
          <w:b/>
          <w:szCs w:val="21"/>
        </w:rPr>
      </w:pPr>
      <w:r>
        <w:rPr>
          <w:rFonts w:hint="eastAsia" w:asciiTheme="minorEastAsia" w:hAnsiTheme="minorEastAsia"/>
          <w:b/>
          <w:szCs w:val="21"/>
        </w:rPr>
        <w:t>（六）行政法</w:t>
      </w:r>
    </w:p>
    <w:p>
      <w:pPr>
        <w:ind w:firstLine="424" w:firstLineChars="202"/>
        <w:rPr>
          <w:rFonts w:asciiTheme="minorEastAsia" w:hAnsiTheme="minorEastAsia"/>
          <w:szCs w:val="21"/>
        </w:rPr>
      </w:pPr>
      <w:r>
        <w:rPr>
          <w:rFonts w:hint="eastAsia" w:asciiTheme="minorEastAsia" w:hAnsiTheme="minorEastAsia"/>
          <w:szCs w:val="21"/>
        </w:rPr>
        <w:t>★行政处罚的种类和设定</w:t>
      </w:r>
    </w:p>
    <w:p>
      <w:pPr>
        <w:jc w:val="center"/>
        <w:rPr>
          <w:rFonts w:asciiTheme="minorEastAsia" w:hAnsiTheme="minorEastAsia"/>
          <w:szCs w:val="21"/>
        </w:rPr>
      </w:pPr>
      <w:r>
        <w:rPr>
          <w:rFonts w:asciiTheme="minorEastAsia" w:hAnsiTheme="minorEastAsia"/>
          <w:szCs w:val="21"/>
        </w:rPr>
        <w:drawing>
          <wp:inline distT="0" distB="0" distL="0" distR="0">
            <wp:extent cx="5174615" cy="2533650"/>
            <wp:effectExtent l="19050" t="0" r="6352" b="0"/>
            <wp:docPr id="9"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6"/>
                    <pic:cNvPicPr>
                      <a:picLocks noChangeAspect="1"/>
                    </pic:cNvPicPr>
                  </pic:nvPicPr>
                  <pic:blipFill>
                    <a:blip r:embed="rId19" cstate="print"/>
                    <a:stretch>
                      <a:fillRect/>
                    </a:stretch>
                  </pic:blipFill>
                  <pic:spPr>
                    <a:xfrm>
                      <a:off x="0" y="0"/>
                      <a:ext cx="5182524" cy="2537212"/>
                    </a:xfrm>
                    <a:prstGeom prst="rect">
                      <a:avLst/>
                    </a:prstGeom>
                  </pic:spPr>
                </pic:pic>
              </a:graphicData>
            </a:graphic>
          </wp:inline>
        </w:drawing>
      </w:r>
    </w:p>
    <w:p>
      <w:pPr>
        <w:ind w:firstLine="424" w:firstLineChars="202"/>
        <w:rPr>
          <w:rFonts w:asciiTheme="minorEastAsia" w:hAnsiTheme="minorEastAsia"/>
          <w:szCs w:val="21"/>
        </w:rPr>
      </w:pPr>
      <w:r>
        <w:rPr>
          <w:rFonts w:hint="eastAsia" w:asciiTheme="minorEastAsia" w:hAnsiTheme="minorEastAsia"/>
          <w:szCs w:val="21"/>
        </w:rPr>
        <w:t>★对当事人的同一个违法行为，不得给予两次以上罚款的行政处罚。</w:t>
      </w:r>
    </w:p>
    <w:p>
      <w:pPr>
        <w:ind w:firstLine="424" w:firstLineChars="202"/>
        <w:rPr>
          <w:rFonts w:asciiTheme="minorEastAsia" w:hAnsiTheme="minorEastAsia"/>
          <w:szCs w:val="21"/>
        </w:rPr>
      </w:pPr>
      <w:r>
        <w:rPr>
          <w:rFonts w:hint="eastAsia" w:asciiTheme="minorEastAsia" w:hAnsiTheme="minorEastAsia"/>
          <w:szCs w:val="21"/>
        </w:rPr>
        <w:t>★行政复议申请：</w:t>
      </w:r>
    </w:p>
    <w:p>
      <w:pPr>
        <w:ind w:firstLine="424" w:firstLineChars="202"/>
        <w:rPr>
          <w:rFonts w:asciiTheme="minorEastAsia" w:hAnsiTheme="minorEastAsia"/>
          <w:szCs w:val="21"/>
        </w:rPr>
      </w:pPr>
      <w:r>
        <w:rPr>
          <w:rFonts w:hint="eastAsia" w:asciiTheme="minorEastAsia" w:hAnsiTheme="minorEastAsia"/>
          <w:szCs w:val="21"/>
        </w:rPr>
        <w:t>1.申请时效。复议申请的期限是60日。但法律规定申请期限超过60日的除外。因不可抗力或者其他正当理由耽误法定申请期限的，申请期限自障碍消除之日起继续计算。</w:t>
      </w:r>
    </w:p>
    <w:p>
      <w:pPr>
        <w:ind w:firstLine="424" w:firstLineChars="202"/>
        <w:rPr>
          <w:rFonts w:asciiTheme="minorEastAsia" w:hAnsiTheme="minorEastAsia"/>
          <w:szCs w:val="21"/>
        </w:rPr>
      </w:pPr>
      <w:r>
        <w:rPr>
          <w:rFonts w:hint="eastAsia" w:asciiTheme="minorEastAsia" w:hAnsiTheme="minorEastAsia"/>
          <w:szCs w:val="21"/>
        </w:rPr>
        <w:t>2.申请形式。书面或口头申请。</w:t>
      </w:r>
    </w:p>
    <w:p>
      <w:pPr>
        <w:ind w:firstLine="424" w:firstLineChars="202"/>
        <w:rPr>
          <w:rFonts w:asciiTheme="minorEastAsia" w:hAnsiTheme="minorEastAsia"/>
          <w:szCs w:val="21"/>
        </w:rPr>
      </w:pPr>
      <w:r>
        <w:rPr>
          <w:rFonts w:hint="eastAsia" w:asciiTheme="minorEastAsia" w:hAnsiTheme="minorEastAsia"/>
          <w:szCs w:val="21"/>
        </w:rPr>
        <w:t>3.申请人。公民、法人或者其他组织。</w:t>
      </w:r>
    </w:p>
    <w:p>
      <w:pPr>
        <w:ind w:firstLine="424" w:firstLineChars="202"/>
        <w:rPr>
          <w:rFonts w:asciiTheme="minorEastAsia" w:hAnsiTheme="minorEastAsia"/>
          <w:szCs w:val="21"/>
        </w:rPr>
      </w:pPr>
      <w:r>
        <w:rPr>
          <w:rFonts w:hint="eastAsia" w:asciiTheme="minorEastAsia" w:hAnsiTheme="minorEastAsia"/>
          <w:szCs w:val="21"/>
        </w:rPr>
        <w:t>4.被申请人。行政复议被申请人，是做出被申请复议的具体行政行为的行政机关，包括以下情形：</w:t>
      </w:r>
    </w:p>
    <w:p>
      <w:pPr>
        <w:ind w:firstLine="424" w:firstLineChars="202"/>
        <w:rPr>
          <w:rFonts w:asciiTheme="minorEastAsia" w:hAnsiTheme="minorEastAsia"/>
          <w:szCs w:val="21"/>
        </w:rPr>
      </w:pPr>
      <w:r>
        <w:rPr>
          <w:rFonts w:hint="eastAsia" w:asciiTheme="minorEastAsia" w:hAnsiTheme="minorEastAsia"/>
          <w:szCs w:val="21"/>
        </w:rPr>
        <w:t>（1）共同被申请人。以共同名义做出具体行政行为的若干行政机关是共同被申请人。</w:t>
      </w:r>
    </w:p>
    <w:p>
      <w:pPr>
        <w:ind w:firstLine="424" w:firstLineChars="202"/>
        <w:rPr>
          <w:rFonts w:asciiTheme="minorEastAsia" w:hAnsiTheme="minorEastAsia"/>
          <w:szCs w:val="21"/>
        </w:rPr>
      </w:pPr>
      <w:r>
        <w:rPr>
          <w:rFonts w:hint="eastAsia" w:asciiTheme="minorEastAsia" w:hAnsiTheme="minorEastAsia"/>
          <w:szCs w:val="21"/>
        </w:rPr>
        <w:t>（2）继续行使被撤销行政机关权限的被申请人。做出被申请具体行政行为的行政机关在申请提出时已经被撤销，继续行使其权限的行政机关是被申请人。</w:t>
      </w:r>
    </w:p>
    <w:p>
      <w:pPr>
        <w:ind w:firstLine="424" w:firstLineChars="202"/>
        <w:rPr>
          <w:rFonts w:asciiTheme="minorEastAsia" w:hAnsiTheme="minorEastAsia"/>
          <w:szCs w:val="21"/>
        </w:rPr>
      </w:pPr>
      <w:r>
        <w:rPr>
          <w:rFonts w:hint="eastAsia" w:asciiTheme="minorEastAsia" w:hAnsiTheme="minorEastAsia"/>
          <w:szCs w:val="21"/>
        </w:rPr>
        <w:t>（3）法定授权的组织作为被申请人。法律、法规授权的组织做出具体行政行为，公民、法人或者其他组织不服提出行政复议，该法定授权组织为被申请人。</w:t>
      </w:r>
    </w:p>
    <w:p>
      <w:pPr>
        <w:ind w:firstLine="424" w:firstLineChars="202"/>
        <w:rPr>
          <w:rFonts w:asciiTheme="minorEastAsia" w:hAnsiTheme="minorEastAsia"/>
          <w:szCs w:val="21"/>
        </w:rPr>
      </w:pPr>
      <w:r>
        <w:rPr>
          <w:rFonts w:hint="eastAsia" w:asciiTheme="minorEastAsia" w:hAnsiTheme="minorEastAsia"/>
          <w:szCs w:val="21"/>
        </w:rPr>
        <w:t>（4）派出机关和派出机构作为被申请人。行政机关的派出机关和以自己的名义做出具体行政行为的派出机构，该派出机关和派出机构为被申请人。</w:t>
      </w:r>
    </w:p>
    <w:p>
      <w:pPr>
        <w:ind w:firstLine="424" w:firstLineChars="202"/>
        <w:rPr>
          <w:rFonts w:asciiTheme="minorEastAsia" w:hAnsiTheme="minorEastAsia"/>
          <w:szCs w:val="21"/>
        </w:rPr>
      </w:pPr>
    </w:p>
    <w:p>
      <w:pPr>
        <w:ind w:firstLine="426" w:firstLineChars="202"/>
        <w:rPr>
          <w:rFonts w:asciiTheme="minorEastAsia" w:hAnsiTheme="minorEastAsia"/>
          <w:b/>
          <w:szCs w:val="21"/>
        </w:rPr>
      </w:pPr>
      <w:r>
        <w:rPr>
          <w:rFonts w:hint="eastAsia" w:asciiTheme="minorEastAsia" w:hAnsiTheme="minorEastAsia"/>
          <w:b/>
          <w:szCs w:val="21"/>
        </w:rPr>
        <w:t>（七）行诉</w:t>
      </w:r>
    </w:p>
    <w:p>
      <w:pPr>
        <w:ind w:firstLine="424" w:firstLineChars="202"/>
        <w:rPr>
          <w:rFonts w:asciiTheme="minorEastAsia" w:hAnsiTheme="minorEastAsia"/>
        </w:rPr>
      </w:pPr>
      <w:r>
        <w:rPr>
          <w:rFonts w:hint="eastAsia" w:asciiTheme="minorEastAsia" w:hAnsiTheme="minorEastAsia"/>
        </w:rPr>
        <w:t>★公民、法人或者其他组织不服复议决定的，可以在收到复议决定书之日起十五日内向人民法院提起诉讼。复议机关逾期不作决定的，申请人可以在复议期满之日起十五日内向人民法院提起诉讼。法律另有规定的除外。</w:t>
      </w:r>
    </w:p>
    <w:p>
      <w:pPr>
        <w:ind w:firstLine="424" w:firstLineChars="202"/>
        <w:rPr>
          <w:rFonts w:asciiTheme="minorEastAsia" w:hAnsiTheme="minorEastAsia"/>
        </w:rPr>
      </w:pPr>
      <w:r>
        <w:rPr>
          <w:rFonts w:hint="eastAsia" w:asciiTheme="minorEastAsia" w:hAnsiTheme="minorEastAsia"/>
        </w:rPr>
        <w:t>★中级人民法院对下列行政案件拥有一审管辖权：(1)对国务院部门或者县级以上地方人民政府所作的行政行为提起诉讼的案件；(2)海关处理的案件；(3)本辖区内重大、复杂的案件。</w:t>
      </w:r>
    </w:p>
    <w:p>
      <w:pPr>
        <w:ind w:firstLine="424" w:firstLineChars="202"/>
        <w:rPr>
          <w:rFonts w:asciiTheme="minorEastAsia" w:hAnsiTheme="minorEastAsia"/>
        </w:rPr>
      </w:pPr>
      <w:r>
        <w:rPr>
          <w:rFonts w:hint="eastAsia" w:asciiTheme="minorEastAsia" w:hAnsiTheme="minorEastAsia"/>
        </w:rPr>
        <w:t>★行政诉讼的地域管辖可以分为一般地域管辖和特殊地域管辖。</w:t>
      </w:r>
    </w:p>
    <w:p>
      <w:pPr>
        <w:ind w:firstLine="424" w:firstLineChars="202"/>
        <w:rPr>
          <w:rFonts w:asciiTheme="minorEastAsia" w:hAnsiTheme="minorEastAsia"/>
        </w:rPr>
      </w:pPr>
      <w:r>
        <w:rPr>
          <w:rFonts w:hint="eastAsia" w:asciiTheme="minorEastAsia" w:hAnsiTheme="minorEastAsia"/>
        </w:rPr>
        <w:t>1.一般地域管辖</w:t>
      </w:r>
    </w:p>
    <w:p>
      <w:pPr>
        <w:ind w:firstLine="424" w:firstLineChars="202"/>
        <w:rPr>
          <w:rFonts w:asciiTheme="minorEastAsia" w:hAnsiTheme="minorEastAsia"/>
        </w:rPr>
      </w:pPr>
      <w:r>
        <w:rPr>
          <w:rFonts w:hint="eastAsia" w:asciiTheme="minorEastAsia" w:hAnsiTheme="minorEastAsia"/>
        </w:rPr>
        <w:t>地域管辖的一般标准是：行政案件原则上应该由最初做出具体行为的行政机关所在地人民法院管辖。</w:t>
      </w:r>
    </w:p>
    <w:p>
      <w:pPr>
        <w:ind w:firstLine="424" w:firstLineChars="202"/>
        <w:rPr>
          <w:rFonts w:asciiTheme="minorEastAsia" w:hAnsiTheme="minorEastAsia"/>
        </w:rPr>
      </w:pPr>
      <w:r>
        <w:rPr>
          <w:rFonts w:hint="eastAsia" w:asciiTheme="minorEastAsia" w:hAnsiTheme="minorEastAsia"/>
        </w:rPr>
        <w:t>2.特殊地域管辖</w:t>
      </w:r>
    </w:p>
    <w:p>
      <w:pPr>
        <w:ind w:firstLine="424" w:firstLineChars="202"/>
        <w:rPr>
          <w:rFonts w:asciiTheme="minorEastAsia" w:hAnsiTheme="minorEastAsia"/>
        </w:rPr>
      </w:pPr>
      <w:r>
        <w:rPr>
          <w:rFonts w:hint="eastAsia" w:asciiTheme="minorEastAsia" w:hAnsiTheme="minorEastAsia"/>
        </w:rPr>
        <w:t>（1）行政案件经过行政复议，复议机关改变了原具体行政行为的，虽然此时的被告是复议机关，但考虑到原告与复议机关可能不在一地，为方便原告起诉，该案件可以由做出原具体行政行为的行政机关所在地人民法院管辖，也可以由复议机关所在地的人民法院管辖。</w:t>
      </w:r>
    </w:p>
    <w:p>
      <w:pPr>
        <w:ind w:firstLine="424" w:firstLineChars="202"/>
        <w:rPr>
          <w:rFonts w:asciiTheme="minorEastAsia" w:hAnsiTheme="minorEastAsia"/>
        </w:rPr>
      </w:pPr>
      <w:r>
        <w:rPr>
          <w:rFonts w:hint="eastAsia" w:asciiTheme="minorEastAsia" w:hAnsiTheme="minorEastAsia"/>
        </w:rPr>
        <w:t>（2）因不动产提起诉讼的，由不动产所在地人民法院专属管辖。</w:t>
      </w:r>
    </w:p>
    <w:p>
      <w:pPr>
        <w:ind w:firstLine="424" w:firstLineChars="202"/>
        <w:rPr>
          <w:rFonts w:asciiTheme="minorEastAsia" w:hAnsiTheme="minorEastAsia"/>
        </w:rPr>
      </w:pPr>
      <w:r>
        <w:rPr>
          <w:rFonts w:hint="eastAsia" w:asciiTheme="minorEastAsia" w:hAnsiTheme="minorEastAsia"/>
        </w:rPr>
        <w:t>（3）对限制人身自由的行政强制措施不服而提起诉讼的，由被告所在地或原告所在地人民法院管辖。原告所在地包括原告户籍所在地、经常居住地和被限制人身自由地。</w:t>
      </w:r>
    </w:p>
    <w:p>
      <w:pPr>
        <w:ind w:firstLine="426" w:firstLineChars="202"/>
        <w:rPr>
          <w:rFonts w:asciiTheme="minorEastAsia" w:hAnsiTheme="minorEastAsia"/>
          <w:b/>
        </w:rPr>
      </w:pPr>
      <w:r>
        <w:rPr>
          <w:rFonts w:hint="eastAsia" w:asciiTheme="minorEastAsia" w:hAnsiTheme="minorEastAsia"/>
          <w:b/>
        </w:rPr>
        <w:t>【试题练兵】</w:t>
      </w:r>
    </w:p>
    <w:p>
      <w:pPr>
        <w:ind w:firstLine="422" w:firstLineChars="201"/>
        <w:rPr>
          <w:rFonts w:ascii="楷体" w:hAnsi="楷体" w:eastAsia="楷体" w:cs="宋体"/>
          <w:szCs w:val="21"/>
        </w:rPr>
      </w:pPr>
      <w:r>
        <w:rPr>
          <w:rFonts w:hint="eastAsia" w:ascii="楷体" w:hAnsi="楷体" w:eastAsia="楷体" w:cs="宋体"/>
          <w:szCs w:val="21"/>
        </w:rPr>
        <w:t>1.我国《宪法》第三条规定：中华人民共和国的国家机构实行原________则。</w:t>
      </w:r>
    </w:p>
    <w:p>
      <w:pPr>
        <w:ind w:firstLine="422" w:firstLineChars="201"/>
        <w:rPr>
          <w:rFonts w:ascii="楷体" w:hAnsi="楷体" w:eastAsia="楷体" w:cs="宋体"/>
          <w:szCs w:val="21"/>
        </w:rPr>
      </w:pPr>
      <w:r>
        <w:rPr>
          <w:rFonts w:hint="eastAsia" w:ascii="楷体" w:hAnsi="楷体" w:eastAsia="楷体" w:cs="宋体"/>
          <w:szCs w:val="21"/>
        </w:rPr>
        <w:t>A.民主集中制</w:t>
      </w:r>
      <w:r>
        <w:rPr>
          <w:rFonts w:hint="eastAsia" w:ascii="楷体" w:hAnsi="楷体" w:eastAsia="楷体" w:cs="宋体"/>
          <w:szCs w:val="21"/>
        </w:rPr>
        <w:tab/>
      </w:r>
      <w:r>
        <w:rPr>
          <w:rFonts w:hint="eastAsia" w:ascii="楷体" w:hAnsi="楷体" w:eastAsia="楷体" w:cs="宋体"/>
          <w:szCs w:val="21"/>
        </w:rPr>
        <w:tab/>
      </w:r>
      <w:r>
        <w:rPr>
          <w:rFonts w:hint="eastAsia" w:ascii="楷体" w:hAnsi="楷体" w:eastAsia="楷体" w:cs="宋体"/>
          <w:szCs w:val="21"/>
        </w:rPr>
        <w:tab/>
      </w:r>
      <w:r>
        <w:rPr>
          <w:rFonts w:hint="eastAsia" w:ascii="楷体" w:hAnsi="楷体" w:eastAsia="楷体" w:cs="宋体"/>
          <w:szCs w:val="21"/>
        </w:rPr>
        <w:tab/>
      </w:r>
      <w:r>
        <w:rPr>
          <w:rFonts w:hint="eastAsia" w:ascii="楷体" w:hAnsi="楷体" w:eastAsia="楷体" w:cs="宋体"/>
          <w:szCs w:val="21"/>
        </w:rPr>
        <w:tab/>
      </w:r>
      <w:r>
        <w:rPr>
          <w:rFonts w:hint="eastAsia" w:ascii="楷体" w:hAnsi="楷体" w:eastAsia="楷体" w:cs="宋体"/>
          <w:szCs w:val="21"/>
        </w:rPr>
        <w:t>B.责任制</w:t>
      </w:r>
    </w:p>
    <w:p>
      <w:pPr>
        <w:ind w:firstLine="422" w:firstLineChars="201"/>
        <w:rPr>
          <w:rFonts w:ascii="楷体" w:hAnsi="楷体" w:eastAsia="楷体" w:cs="宋体"/>
          <w:szCs w:val="21"/>
        </w:rPr>
      </w:pPr>
      <w:r>
        <w:rPr>
          <w:rFonts w:hint="eastAsia" w:ascii="楷体" w:hAnsi="楷体" w:eastAsia="楷体" w:cs="宋体"/>
          <w:szCs w:val="21"/>
        </w:rPr>
        <w:t>C.为人民服务</w:t>
      </w:r>
      <w:r>
        <w:rPr>
          <w:rFonts w:hint="eastAsia" w:ascii="楷体" w:hAnsi="楷体" w:eastAsia="楷体" w:cs="宋体"/>
          <w:szCs w:val="21"/>
        </w:rPr>
        <w:tab/>
      </w:r>
      <w:r>
        <w:rPr>
          <w:rFonts w:hint="eastAsia" w:ascii="楷体" w:hAnsi="楷体" w:eastAsia="楷体" w:cs="宋体"/>
          <w:szCs w:val="21"/>
        </w:rPr>
        <w:tab/>
      </w:r>
      <w:r>
        <w:rPr>
          <w:rFonts w:hint="eastAsia" w:ascii="楷体" w:hAnsi="楷体" w:eastAsia="楷体" w:cs="宋体"/>
          <w:szCs w:val="21"/>
        </w:rPr>
        <w:tab/>
      </w:r>
      <w:r>
        <w:rPr>
          <w:rFonts w:hint="eastAsia" w:ascii="楷体" w:hAnsi="楷体" w:eastAsia="楷体" w:cs="宋体"/>
          <w:szCs w:val="21"/>
        </w:rPr>
        <w:tab/>
      </w:r>
      <w:r>
        <w:rPr>
          <w:rFonts w:hint="eastAsia" w:ascii="楷体" w:hAnsi="楷体" w:eastAsia="楷体" w:cs="宋体"/>
          <w:szCs w:val="21"/>
        </w:rPr>
        <w:tab/>
      </w:r>
      <w:r>
        <w:rPr>
          <w:rFonts w:hint="eastAsia" w:ascii="楷体" w:hAnsi="楷体" w:eastAsia="楷体" w:cs="宋体"/>
          <w:szCs w:val="21"/>
        </w:rPr>
        <w:t>D.高效便民</w:t>
      </w:r>
    </w:p>
    <w:p>
      <w:pPr>
        <w:ind w:firstLine="424" w:firstLineChars="202"/>
        <w:rPr>
          <w:rFonts w:ascii="楷体" w:hAnsi="楷体" w:eastAsia="楷体" w:cs="宋体"/>
          <w:szCs w:val="21"/>
        </w:rPr>
      </w:pPr>
      <w:r>
        <w:rPr>
          <w:rFonts w:hint="eastAsia" w:ascii="楷体" w:hAnsi="楷体" w:eastAsia="楷体" w:cs="宋体"/>
          <w:szCs w:val="21"/>
        </w:rPr>
        <w:t>【答案】A。解析：我国《宪法》第三条规定：中华人民共和国的国家机构实行民主集中制的原则。故本题答案为A。</w:t>
      </w:r>
    </w:p>
    <w:p>
      <w:pPr>
        <w:ind w:firstLine="426" w:firstLineChars="202"/>
        <w:rPr>
          <w:rFonts w:asciiTheme="minorEastAsia" w:hAnsiTheme="minorEastAsia"/>
          <w:b/>
        </w:rPr>
      </w:pPr>
    </w:p>
    <w:p>
      <w:pPr>
        <w:ind w:firstLine="424" w:firstLineChars="202"/>
        <w:jc w:val="left"/>
        <w:rPr>
          <w:rFonts w:ascii="楷体" w:hAnsi="楷体" w:eastAsia="楷体"/>
          <w:szCs w:val="21"/>
        </w:rPr>
      </w:pPr>
      <w:r>
        <w:rPr>
          <w:rFonts w:hint="eastAsia" w:ascii="楷体" w:hAnsi="楷体" w:eastAsia="楷体"/>
          <w:szCs w:val="21"/>
        </w:rPr>
        <w:t>2.下列关于自然人的民事权利能力，叙述正确的是：</w:t>
      </w:r>
    </w:p>
    <w:p>
      <w:pPr>
        <w:ind w:firstLine="424" w:firstLineChars="202"/>
        <w:jc w:val="left"/>
        <w:rPr>
          <w:rFonts w:ascii="楷体" w:hAnsi="楷体" w:eastAsia="楷体"/>
          <w:szCs w:val="21"/>
        </w:rPr>
      </w:pPr>
      <w:r>
        <w:rPr>
          <w:rFonts w:hint="eastAsia" w:ascii="楷体" w:hAnsi="楷体" w:eastAsia="楷体"/>
          <w:szCs w:val="21"/>
        </w:rPr>
        <w:t>A.自然人从出生时起到死亡时止，具有民事权利能力</w:t>
      </w:r>
    </w:p>
    <w:p>
      <w:pPr>
        <w:ind w:firstLine="424" w:firstLineChars="202"/>
        <w:jc w:val="left"/>
        <w:rPr>
          <w:rFonts w:ascii="楷体" w:hAnsi="楷体" w:eastAsia="楷体"/>
          <w:szCs w:val="21"/>
        </w:rPr>
      </w:pPr>
      <w:r>
        <w:rPr>
          <w:rFonts w:hint="eastAsia" w:ascii="楷体" w:hAnsi="楷体" w:eastAsia="楷体"/>
          <w:szCs w:val="21"/>
        </w:rPr>
        <w:t>B.自然人从10周岁时起到死亡时止，具有民事权利能力</w:t>
      </w:r>
    </w:p>
    <w:p>
      <w:pPr>
        <w:ind w:firstLine="424" w:firstLineChars="202"/>
        <w:jc w:val="left"/>
        <w:rPr>
          <w:rFonts w:ascii="楷体" w:hAnsi="楷体" w:eastAsia="楷体"/>
          <w:szCs w:val="21"/>
        </w:rPr>
      </w:pPr>
      <w:r>
        <w:rPr>
          <w:rFonts w:hint="eastAsia" w:ascii="楷体" w:hAnsi="楷体" w:eastAsia="楷体"/>
          <w:szCs w:val="21"/>
        </w:rPr>
        <w:t>C.自然人从16周岁时起到死亡时止，具有民事权利能力</w:t>
      </w:r>
    </w:p>
    <w:p>
      <w:pPr>
        <w:ind w:firstLine="424" w:firstLineChars="202"/>
        <w:jc w:val="left"/>
        <w:rPr>
          <w:rFonts w:ascii="楷体" w:hAnsi="楷体" w:eastAsia="楷体"/>
          <w:szCs w:val="21"/>
        </w:rPr>
      </w:pPr>
      <w:r>
        <w:rPr>
          <w:rFonts w:hint="eastAsia" w:ascii="楷体" w:hAnsi="楷体" w:eastAsia="楷体"/>
          <w:szCs w:val="21"/>
        </w:rPr>
        <w:t>D.自然人从18周岁时起到死亡时止，具有民事权利能力</w:t>
      </w:r>
    </w:p>
    <w:p>
      <w:pPr>
        <w:ind w:firstLine="424" w:firstLineChars="202"/>
        <w:rPr>
          <w:rFonts w:ascii="楷体" w:hAnsi="楷体" w:eastAsia="楷体"/>
          <w:szCs w:val="21"/>
        </w:rPr>
      </w:pPr>
      <w:r>
        <w:rPr>
          <w:rFonts w:hint="eastAsia" w:ascii="楷体" w:hAnsi="楷体" w:eastAsia="楷体"/>
          <w:szCs w:val="21"/>
        </w:rPr>
        <w:t>【答案】A。解析：自然人的民事权利能力，是指法律确认的自然人享有民事权利、承担民事义务的资格。公民的民事权利能力一律平等。自然人从出生时起到死亡时止，具有民事权利能力。故本题答案选A。</w:t>
      </w:r>
    </w:p>
    <w:p>
      <w:pPr>
        <w:rPr>
          <w:rFonts w:asciiTheme="minorEastAsia" w:hAnsiTheme="minorEastAsia"/>
          <w:szCs w:val="21"/>
        </w:rPr>
      </w:pPr>
    </w:p>
    <w:p>
      <w:pPr>
        <w:ind w:firstLine="424" w:firstLineChars="176"/>
        <w:jc w:val="left"/>
        <w:rPr>
          <w:rFonts w:asciiTheme="minorEastAsia" w:hAnsiTheme="minorEastAsia"/>
          <w:b/>
          <w:bCs/>
          <w:sz w:val="24"/>
          <w:szCs w:val="24"/>
        </w:rPr>
      </w:pPr>
      <w:r>
        <w:rPr>
          <w:rFonts w:hint="eastAsia" w:asciiTheme="minorEastAsia" w:hAnsiTheme="minorEastAsia"/>
          <w:b/>
          <w:bCs/>
          <w:sz w:val="24"/>
          <w:szCs w:val="24"/>
        </w:rPr>
        <w:t>七、时政热点</w:t>
      </w:r>
    </w:p>
    <w:p>
      <w:pPr>
        <w:ind w:firstLine="373" w:firstLineChars="177"/>
        <w:rPr>
          <w:rFonts w:asciiTheme="minorEastAsia" w:hAnsiTheme="minorEastAsia"/>
          <w:b/>
          <w:szCs w:val="21"/>
        </w:rPr>
      </w:pPr>
      <w:r>
        <w:rPr>
          <w:rFonts w:hint="eastAsia" w:asciiTheme="minorEastAsia" w:hAnsiTheme="minorEastAsia"/>
          <w:b/>
          <w:szCs w:val="21"/>
        </w:rPr>
        <w:t>2019年8月：</w:t>
      </w:r>
    </w:p>
    <w:p>
      <w:pPr>
        <w:ind w:firstLine="371" w:firstLineChars="177"/>
        <w:rPr>
          <w:rFonts w:asciiTheme="minorEastAsia" w:hAnsiTheme="minorEastAsia"/>
          <w:szCs w:val="21"/>
        </w:rPr>
      </w:pPr>
      <w:r>
        <w:rPr>
          <w:rFonts w:hint="eastAsia" w:asciiTheme="minorEastAsia" w:hAnsiTheme="minorEastAsia"/>
          <w:szCs w:val="21"/>
        </w:rPr>
        <w:t xml:space="preserve">1.2019年8月1日电，清华大学施路平团队近日发布研究成果——类脑计算芯片“天机芯”。该芯片是世界首款异构融合类脑芯片，也是世界上第一个既可支持脉冲神经网络又可支持人工神经网路的人工智能芯片。 </w:t>
      </w:r>
    </w:p>
    <w:p>
      <w:pPr>
        <w:tabs>
          <w:tab w:val="left" w:pos="885"/>
        </w:tabs>
        <w:ind w:firstLine="420" w:firstLineChars="200"/>
        <w:jc w:val="left"/>
        <w:rPr>
          <w:rFonts w:asciiTheme="minorEastAsia" w:hAnsiTheme="minorEastAsia"/>
          <w:szCs w:val="21"/>
        </w:rPr>
      </w:pPr>
      <w:r>
        <w:rPr>
          <w:rFonts w:hint="eastAsia" w:asciiTheme="minorEastAsia" w:hAnsiTheme="minorEastAsia"/>
          <w:szCs w:val="21"/>
        </w:rPr>
        <w:t>2.2019年8月7日电，‘胜利号’大直径盾构机预计将于8月底验收下线后运往俄罗斯莫斯科，这将是我国大直径盾构机首次出口欧洲。随着中国企业接连中标海外隧道项目，国产盾构机这一大国重器，正成为继“中国高铁”之后，中国高端智能制造装备“走出去”的又一张“金名片”。</w:t>
      </w:r>
    </w:p>
    <w:p>
      <w:pPr>
        <w:ind w:firstLine="422" w:firstLineChars="201"/>
        <w:jc w:val="left"/>
        <w:rPr>
          <w:rFonts w:asciiTheme="minorEastAsia" w:hAnsiTheme="minorEastAsia"/>
        </w:rPr>
      </w:pPr>
      <w:r>
        <w:rPr>
          <w:rFonts w:hint="eastAsia" w:asciiTheme="minorEastAsia" w:hAnsiTheme="minorEastAsia"/>
        </w:rPr>
        <w:t>3.澳门特区第五任行政长官选举2019年8月25日举行。作为唯一被接纳的候选人，贺一诚以392票高票当选澳门特区第五任行政长官人选。</w:t>
      </w:r>
    </w:p>
    <w:p>
      <w:pPr>
        <w:tabs>
          <w:tab w:val="left" w:pos="885"/>
        </w:tabs>
        <w:ind w:firstLine="420" w:firstLineChars="200"/>
        <w:jc w:val="left"/>
        <w:rPr>
          <w:rFonts w:asciiTheme="minorEastAsia" w:hAnsiTheme="minorEastAsia"/>
        </w:rPr>
      </w:pPr>
    </w:p>
    <w:p>
      <w:pPr>
        <w:tabs>
          <w:tab w:val="left" w:pos="885"/>
        </w:tabs>
        <w:ind w:firstLine="422" w:firstLineChars="200"/>
        <w:jc w:val="left"/>
        <w:rPr>
          <w:rFonts w:asciiTheme="minorEastAsia" w:hAnsiTheme="minorEastAsia"/>
          <w:b/>
        </w:rPr>
      </w:pPr>
      <w:r>
        <w:rPr>
          <w:rFonts w:asciiTheme="minorEastAsia" w:hAnsiTheme="minorEastAsia"/>
          <w:b/>
        </w:rPr>
        <w:t>2019年9月</w:t>
      </w:r>
    </w:p>
    <w:p>
      <w:pPr>
        <w:tabs>
          <w:tab w:val="left" w:pos="885"/>
        </w:tabs>
        <w:ind w:firstLine="420" w:firstLineChars="200"/>
        <w:jc w:val="left"/>
        <w:rPr>
          <w:rFonts w:asciiTheme="minorEastAsia" w:hAnsiTheme="minorEastAsia"/>
        </w:rPr>
      </w:pPr>
      <w:r>
        <w:rPr>
          <w:rFonts w:hint="eastAsia" w:asciiTheme="minorEastAsia" w:hAnsiTheme="minorEastAsia"/>
        </w:rPr>
        <w:t>1.2019年9月4日电，卫星导航应用的蓬勃发展，始终伴随航天技术的创新与突破。北斗卫星导航系统是全球四大卫星导航核心供应商之一，目前在轨卫星已达39颗。</w:t>
      </w:r>
    </w:p>
    <w:p>
      <w:pPr>
        <w:tabs>
          <w:tab w:val="left" w:pos="885"/>
        </w:tabs>
        <w:ind w:firstLine="420" w:firstLineChars="200"/>
        <w:jc w:val="left"/>
        <w:rPr>
          <w:rFonts w:asciiTheme="minorEastAsia" w:hAnsiTheme="minorEastAsia"/>
          <w:szCs w:val="21"/>
        </w:rPr>
      </w:pPr>
      <w:r>
        <w:rPr>
          <w:rFonts w:hint="eastAsia" w:asciiTheme="minorEastAsia" w:hAnsiTheme="minorEastAsia"/>
          <w:szCs w:val="21"/>
        </w:rPr>
        <w:t>2.在全国人民喜迎新中国成立70周年、第三十五个教师节到来之际，中央宣传部2019年9月9日在北京向全社会宣传发布陈立群的先进事迹，授予他“时代楷模”称号。</w:t>
      </w:r>
    </w:p>
    <w:p>
      <w:pPr>
        <w:tabs>
          <w:tab w:val="left" w:pos="885"/>
        </w:tabs>
        <w:ind w:firstLine="420" w:firstLineChars="200"/>
        <w:jc w:val="left"/>
        <w:rPr>
          <w:rFonts w:asciiTheme="minorEastAsia" w:hAnsiTheme="minorEastAsia" w:cstheme="minorEastAsia"/>
          <w:szCs w:val="21"/>
        </w:rPr>
      </w:pPr>
      <w:r>
        <w:rPr>
          <w:rFonts w:hint="eastAsia" w:asciiTheme="minorEastAsia" w:hAnsiTheme="minorEastAsia"/>
          <w:szCs w:val="21"/>
        </w:rPr>
        <w:t>3.</w:t>
      </w:r>
      <w:r>
        <w:rPr>
          <w:rFonts w:hint="eastAsia" w:asciiTheme="minorEastAsia" w:hAnsiTheme="minorEastAsia" w:cstheme="minorEastAsia"/>
          <w:szCs w:val="21"/>
        </w:rPr>
        <w:t>2019年9月18日，袁隆平“海水稻”团队在黑龙江设立国内首个“海水稻”寒地育种工作站，计划未来3年在东北推广1500万亩海水稻。</w:t>
      </w:r>
    </w:p>
    <w:p>
      <w:pPr>
        <w:tabs>
          <w:tab w:val="left" w:pos="885"/>
        </w:tabs>
        <w:ind w:firstLine="420" w:firstLineChars="200"/>
        <w:jc w:val="left"/>
        <w:rPr>
          <w:rFonts w:asciiTheme="minorEastAsia" w:hAnsiTheme="minorEastAsia"/>
          <w:szCs w:val="21"/>
        </w:rPr>
      </w:pPr>
    </w:p>
    <w:p>
      <w:pPr>
        <w:ind w:firstLine="426" w:firstLineChars="202"/>
        <w:rPr>
          <w:rFonts w:asciiTheme="minorEastAsia" w:hAnsiTheme="minorEastAsia"/>
          <w:b/>
          <w:szCs w:val="21"/>
        </w:rPr>
      </w:pPr>
      <w:r>
        <w:rPr>
          <w:rFonts w:hint="eastAsia" w:asciiTheme="minorEastAsia" w:hAnsiTheme="minorEastAsia" w:cstheme="minorEastAsia"/>
          <w:b/>
          <w:szCs w:val="21"/>
        </w:rPr>
        <w:t>2019年10月</w:t>
      </w:r>
      <w:r>
        <w:rPr>
          <w:rFonts w:hint="eastAsia" w:asciiTheme="minorEastAsia" w:hAnsiTheme="minorEastAsia"/>
          <w:b/>
          <w:szCs w:val="21"/>
        </w:rPr>
        <w:t>：</w:t>
      </w:r>
    </w:p>
    <w:p>
      <w:pPr>
        <w:ind w:firstLine="424" w:firstLineChars="202"/>
        <w:rPr>
          <w:rFonts w:asciiTheme="minorEastAsia" w:hAnsiTheme="minorEastAsia"/>
          <w:szCs w:val="21"/>
        </w:rPr>
      </w:pPr>
      <w:r>
        <w:rPr>
          <w:rFonts w:hint="eastAsia" w:asciiTheme="minorEastAsia" w:hAnsiTheme="minorEastAsia"/>
          <w:szCs w:val="21"/>
        </w:rPr>
        <w:t xml:space="preserve">1.2019年10月3日电 北京时间3日凌晨，2019多哈田径世锦赛男子110米栏半决赛举行，中国选手谢文骏跑出13秒22，以小组第3，总成绩第6顺利晋级决赛。这也是中国选手继2011年大邱世锦赛的刘翔后，8年来再度有中国选手闯入世锦赛男子110米栏决赛。 </w:t>
      </w:r>
    </w:p>
    <w:p>
      <w:pPr>
        <w:ind w:firstLine="424" w:firstLineChars="202"/>
        <w:rPr>
          <w:rFonts w:asciiTheme="minorEastAsia" w:hAnsiTheme="minorEastAsia"/>
          <w:szCs w:val="21"/>
        </w:rPr>
      </w:pPr>
      <w:r>
        <w:rPr>
          <w:rFonts w:hint="eastAsia" w:asciiTheme="minorEastAsia" w:hAnsiTheme="minorEastAsia"/>
          <w:szCs w:val="21"/>
        </w:rPr>
        <w:t xml:space="preserve">2.2019年10月4日，国家主席习近平同几内亚总统孔戴互致贺电，庆祝两国建交60周年。习近平在贺电中指出，几内亚是第一个同中国建交的撒哈拉以南非洲国家。 </w:t>
      </w:r>
    </w:p>
    <w:p>
      <w:pPr>
        <w:ind w:firstLine="424" w:firstLineChars="202"/>
        <w:rPr>
          <w:rFonts w:asciiTheme="minorEastAsia" w:hAnsiTheme="minorEastAsia"/>
          <w:szCs w:val="21"/>
        </w:rPr>
      </w:pPr>
      <w:r>
        <w:rPr>
          <w:rFonts w:hint="eastAsia" w:asciiTheme="minorEastAsia" w:hAnsiTheme="minorEastAsia"/>
          <w:szCs w:val="21"/>
        </w:rPr>
        <w:t xml:space="preserve">3.2019年10月5日2时51分，中国在太原卫星发射中心用长征四号丙运载火箭，成功将高分十号卫星发射升空，卫星顺利进入预定轨道，任务获得圆满成功。高分十号卫星可为“一带一路”等国家重大战略实施和国防现代化建设提供信息保障。 </w:t>
      </w:r>
    </w:p>
    <w:p>
      <w:pPr>
        <w:tabs>
          <w:tab w:val="left" w:pos="885"/>
        </w:tabs>
        <w:jc w:val="left"/>
        <w:rPr>
          <w:rFonts w:asciiTheme="minorEastAsia" w:hAnsiTheme="minorEastAsia"/>
          <w:szCs w:val="21"/>
        </w:rPr>
      </w:pPr>
    </w:p>
    <w:p>
      <w:pPr>
        <w:ind w:firstLine="426" w:firstLineChars="202"/>
        <w:rPr>
          <w:rFonts w:asciiTheme="minorEastAsia" w:hAnsiTheme="minorEastAsia"/>
          <w:b/>
          <w:szCs w:val="21"/>
        </w:rPr>
      </w:pPr>
      <w:r>
        <w:rPr>
          <w:rFonts w:hint="eastAsia" w:asciiTheme="minorEastAsia" w:hAnsiTheme="minorEastAsia" w:cstheme="minorEastAsia"/>
          <w:b/>
          <w:szCs w:val="21"/>
        </w:rPr>
        <w:t>2019年11月</w:t>
      </w:r>
      <w:r>
        <w:rPr>
          <w:rFonts w:hint="eastAsia" w:asciiTheme="minorEastAsia" w:hAnsiTheme="minorEastAsia"/>
          <w:b/>
          <w:szCs w:val="21"/>
        </w:rPr>
        <w:t>：</w:t>
      </w:r>
    </w:p>
    <w:p>
      <w:pPr>
        <w:ind w:firstLine="424" w:firstLineChars="202"/>
        <w:rPr>
          <w:rFonts w:asciiTheme="minorEastAsia" w:hAnsiTheme="minorEastAsia"/>
        </w:rPr>
      </w:pPr>
      <w:r>
        <w:rPr>
          <w:rFonts w:hint="eastAsia" w:asciiTheme="minorEastAsia" w:hAnsiTheme="minorEastAsia"/>
        </w:rPr>
        <w:t xml:space="preserve">1.2019年11月1日，中共中央宣传部举行新闻发布会，邀请六部门负责人介绍党的十九届四中全会有关情况。党的十九届四中全会是一次具有开创性、里程碑意义的重要会议，是党的历史上首次用一次中央全会专门研究国家制度和国家治理问题。 </w:t>
      </w:r>
    </w:p>
    <w:p>
      <w:pPr>
        <w:ind w:firstLine="420" w:firstLineChars="200"/>
        <w:rPr>
          <w:rFonts w:asciiTheme="minorEastAsia" w:hAnsiTheme="minorEastAsia"/>
          <w:szCs w:val="21"/>
        </w:rPr>
      </w:pPr>
      <w:r>
        <w:rPr>
          <w:rFonts w:hint="eastAsia" w:asciiTheme="minorEastAsia" w:hAnsiTheme="minorEastAsia"/>
        </w:rPr>
        <w:t>2.2019年11月5日，第二届中国国际进口博览会在上海国家会展中心开幕。国家主席习近平出席开幕式并发表题为《开放合作 命运与共》的主旨演讲。</w:t>
      </w:r>
    </w:p>
    <w:p>
      <w:pPr>
        <w:tabs>
          <w:tab w:val="left" w:pos="885"/>
        </w:tabs>
        <w:ind w:firstLine="420" w:firstLineChars="200"/>
        <w:jc w:val="left"/>
        <w:rPr>
          <w:rFonts w:asciiTheme="minorEastAsia" w:hAnsiTheme="minorEastAsia"/>
          <w:szCs w:val="21"/>
        </w:rPr>
      </w:pPr>
      <w:r>
        <w:rPr>
          <w:rFonts w:hint="eastAsia" w:asciiTheme="minorEastAsia" w:hAnsiTheme="minorEastAsia"/>
          <w:szCs w:val="21"/>
        </w:rPr>
        <w:t>3.2019年11月28日上午，2020年第六届亚洲沙滩运动会倒计时一周年启动仪式暨吉祥物发布会在北京和海南三亚同步举行，吉祥物“亚亚”正式亮相。</w:t>
      </w:r>
    </w:p>
    <w:p>
      <w:pPr>
        <w:tabs>
          <w:tab w:val="left" w:pos="885"/>
        </w:tabs>
        <w:ind w:firstLine="420" w:firstLineChars="200"/>
        <w:jc w:val="left"/>
        <w:rPr>
          <w:rFonts w:asciiTheme="minorEastAsia" w:hAnsiTheme="minorEastAsia"/>
          <w:szCs w:val="21"/>
        </w:rPr>
      </w:pPr>
    </w:p>
    <w:p>
      <w:pPr>
        <w:ind w:firstLine="426" w:firstLineChars="202"/>
        <w:rPr>
          <w:rFonts w:asciiTheme="minorEastAsia" w:hAnsiTheme="minorEastAsia"/>
          <w:b/>
          <w:szCs w:val="21"/>
        </w:rPr>
      </w:pPr>
      <w:r>
        <w:rPr>
          <w:rFonts w:hint="eastAsia" w:asciiTheme="minorEastAsia" w:hAnsiTheme="minorEastAsia" w:cstheme="minorEastAsia"/>
          <w:b/>
          <w:szCs w:val="21"/>
        </w:rPr>
        <w:t>2019年12月</w:t>
      </w:r>
      <w:r>
        <w:rPr>
          <w:rFonts w:hint="eastAsia" w:asciiTheme="minorEastAsia" w:hAnsiTheme="minorEastAsia"/>
          <w:b/>
          <w:szCs w:val="21"/>
        </w:rPr>
        <w:t>：</w:t>
      </w:r>
    </w:p>
    <w:p>
      <w:pPr>
        <w:tabs>
          <w:tab w:val="left" w:pos="885"/>
        </w:tabs>
        <w:ind w:firstLine="420" w:firstLineChars="200"/>
        <w:jc w:val="left"/>
        <w:rPr>
          <w:rFonts w:asciiTheme="minorEastAsia" w:hAnsiTheme="minorEastAsia"/>
          <w:szCs w:val="21"/>
        </w:rPr>
      </w:pPr>
      <w:r>
        <w:rPr>
          <w:rFonts w:hint="eastAsia" w:asciiTheme="minorEastAsia" w:hAnsiTheme="minorEastAsia"/>
          <w:szCs w:val="21"/>
        </w:rPr>
        <w:t xml:space="preserve">1.2019年12月2日电，在全国上下埋头苦干、万众一心，决战决胜脱贫攻坚战之际，中央宣传部2日在北京向全社会宣传发布朱有勇的先进事迹，授予他“时代楷模”称号。朱有勇是中国工程院院士、云南农业大学名誉校长、云南省科学技术协会主席，我国著名的植物病理学专家。 </w:t>
      </w:r>
    </w:p>
    <w:p>
      <w:pPr>
        <w:pStyle w:val="52"/>
        <w:tabs>
          <w:tab w:val="left" w:pos="2127"/>
          <w:tab w:val="left" w:pos="3828"/>
          <w:tab w:val="left" w:pos="5529"/>
        </w:tabs>
        <w:spacing w:line="240" w:lineRule="auto"/>
        <w:ind w:firstLine="420"/>
        <w:rPr>
          <w:rFonts w:asciiTheme="minorEastAsia" w:hAnsiTheme="minorEastAsia"/>
        </w:rPr>
      </w:pPr>
      <w:r>
        <w:rPr>
          <w:rFonts w:hint="eastAsia" w:asciiTheme="minorEastAsia" w:hAnsiTheme="minorEastAsia"/>
        </w:rPr>
        <w:t>2.2019年12月17日电，我国第一艘国产航空母舰山东舰17日下午在海南三亚某军港交付海军。</w:t>
      </w:r>
    </w:p>
    <w:p>
      <w:pPr>
        <w:ind w:firstLine="424" w:firstLineChars="202"/>
        <w:rPr>
          <w:rFonts w:asciiTheme="minorEastAsia" w:hAnsiTheme="minorEastAsia"/>
        </w:rPr>
      </w:pPr>
      <w:r>
        <w:rPr>
          <w:rFonts w:hint="eastAsia" w:asciiTheme="minorEastAsia" w:hAnsiTheme="minorEastAsia"/>
        </w:rPr>
        <w:t>3.2019年12月26日电，经过20天的在轨飞行，我国首颗空间引力波探测技术实验卫星的第一阶段在轨测试任务，日前顺利完成，该卫星被命名为“太极一号”。</w:t>
      </w:r>
    </w:p>
    <w:p>
      <w:pPr>
        <w:ind w:firstLine="424" w:firstLineChars="202"/>
        <w:rPr>
          <w:rFonts w:asciiTheme="minorEastAsia" w:hAnsiTheme="minorEastAsia"/>
        </w:rPr>
      </w:pPr>
    </w:p>
    <w:p>
      <w:pPr>
        <w:ind w:firstLine="426" w:firstLineChars="202"/>
        <w:rPr>
          <w:rFonts w:asciiTheme="minorEastAsia" w:hAnsiTheme="minorEastAsia"/>
          <w:b/>
          <w:szCs w:val="21"/>
        </w:rPr>
      </w:pPr>
      <w:r>
        <w:rPr>
          <w:rFonts w:hint="eastAsia" w:asciiTheme="minorEastAsia" w:hAnsiTheme="minorEastAsia" w:cstheme="minorEastAsia"/>
          <w:b/>
          <w:szCs w:val="21"/>
        </w:rPr>
        <w:t>2020年1月</w:t>
      </w:r>
      <w:r>
        <w:rPr>
          <w:rFonts w:hint="eastAsia" w:asciiTheme="minorEastAsia" w:hAnsiTheme="minorEastAsia"/>
          <w:b/>
          <w:szCs w:val="21"/>
        </w:rPr>
        <w:t>：</w:t>
      </w:r>
    </w:p>
    <w:p>
      <w:pPr>
        <w:ind w:firstLine="424" w:firstLineChars="202"/>
        <w:rPr>
          <w:rFonts w:asciiTheme="minorEastAsia" w:hAnsiTheme="minorEastAsia"/>
          <w:szCs w:val="21"/>
        </w:rPr>
      </w:pPr>
      <w:r>
        <w:rPr>
          <w:rFonts w:hint="eastAsia" w:asciiTheme="minorEastAsia" w:hAnsiTheme="minorEastAsia"/>
          <w:szCs w:val="21"/>
        </w:rPr>
        <w:t>1.2020年1月5日电，自2020年1月1日零时起，长江流域的332个自然保护区和水产种质资源保护区全面禁止生产性捕捞。长江流域各地的重点水域也将相继进入为期10年的常年禁捕时期。</w:t>
      </w:r>
    </w:p>
    <w:p>
      <w:pPr>
        <w:ind w:firstLine="424" w:firstLineChars="202"/>
        <w:rPr>
          <w:rFonts w:asciiTheme="minorEastAsia" w:hAnsiTheme="minorEastAsia"/>
          <w:szCs w:val="21"/>
        </w:rPr>
      </w:pPr>
      <w:r>
        <w:rPr>
          <w:rFonts w:hint="eastAsia" w:asciiTheme="minorEastAsia" w:hAnsiTheme="minorEastAsia"/>
          <w:szCs w:val="21"/>
        </w:rPr>
        <w:t xml:space="preserve">2.2020年1月9日电，国际奥委会在瑞士洛桑召开执委会会议，会上通过了将武术列入第四届青奥会的决定。这也是武术首次被列入奥运会系列运动会的正式比赛项目。 </w:t>
      </w:r>
    </w:p>
    <w:p>
      <w:pPr>
        <w:pStyle w:val="23"/>
        <w:spacing w:before="0" w:beforeAutospacing="0" w:after="0" w:afterAutospacing="0"/>
        <w:ind w:firstLine="424" w:firstLineChars="202"/>
        <w:rPr>
          <w:sz w:val="21"/>
          <w:szCs w:val="21"/>
        </w:rPr>
      </w:pPr>
      <w:r>
        <w:rPr>
          <w:rFonts w:hint="eastAsia" w:asciiTheme="minorEastAsia" w:hAnsiTheme="minorEastAsia"/>
          <w:sz w:val="21"/>
          <w:szCs w:val="21"/>
        </w:rPr>
        <w:t>3.</w:t>
      </w:r>
      <w:r>
        <w:rPr>
          <w:sz w:val="21"/>
          <w:szCs w:val="21"/>
        </w:rPr>
        <w:t>2020年1月10日，2019年度国家科学技术奖励大会在北京人民大会堂隆重举行。中共中央总书记、国家主席、中央军委主席习近平向获得</w:t>
      </w:r>
      <w:r>
        <w:rPr>
          <w:bCs/>
          <w:sz w:val="21"/>
          <w:szCs w:val="21"/>
        </w:rPr>
        <w:t>2019年度国家最高科学技术奖</w:t>
      </w:r>
      <w:r>
        <w:rPr>
          <w:sz w:val="21"/>
          <w:szCs w:val="21"/>
        </w:rPr>
        <w:t>的原中国船舶重工集团公司第七一九研究所</w:t>
      </w:r>
      <w:r>
        <w:rPr>
          <w:bCs/>
          <w:sz w:val="21"/>
          <w:szCs w:val="21"/>
        </w:rPr>
        <w:t>黄旭华院士</w:t>
      </w:r>
      <w:r>
        <w:rPr>
          <w:sz w:val="21"/>
          <w:szCs w:val="21"/>
        </w:rPr>
        <w:t>和中国科学院大气物理研究所</w:t>
      </w:r>
      <w:r>
        <w:rPr>
          <w:bCs/>
          <w:sz w:val="21"/>
          <w:szCs w:val="21"/>
        </w:rPr>
        <w:t>曾庆存院士</w:t>
      </w:r>
      <w:r>
        <w:rPr>
          <w:sz w:val="21"/>
          <w:szCs w:val="21"/>
        </w:rPr>
        <w:t>颁奖。</w:t>
      </w:r>
    </w:p>
    <w:p>
      <w:pPr>
        <w:pStyle w:val="23"/>
        <w:spacing w:before="0" w:beforeAutospacing="0" w:after="0" w:afterAutospacing="0"/>
        <w:ind w:firstLine="424" w:firstLineChars="202"/>
        <w:rPr>
          <w:sz w:val="21"/>
          <w:szCs w:val="21"/>
        </w:rPr>
      </w:pPr>
      <w:r>
        <w:rPr>
          <w:rFonts w:hint="eastAsia"/>
          <w:sz w:val="21"/>
          <w:szCs w:val="21"/>
        </w:rPr>
        <w:t>4.2020年1月17日，中央宣传部向全社会发布甘肃省敦煌研究院文物保护利用群体的先进事迹，授予他们“时代楷模”称号。</w:t>
      </w:r>
    </w:p>
    <w:p>
      <w:pPr>
        <w:tabs>
          <w:tab w:val="left" w:pos="885"/>
        </w:tabs>
        <w:ind w:firstLine="420" w:firstLineChars="200"/>
        <w:jc w:val="left"/>
        <w:rPr>
          <w:rFonts w:asciiTheme="minorEastAsia" w:hAnsiTheme="minorEastAsia"/>
          <w:szCs w:val="21"/>
        </w:rPr>
      </w:pPr>
    </w:p>
    <w:p>
      <w:pPr>
        <w:ind w:firstLine="426" w:firstLineChars="202"/>
        <w:rPr>
          <w:rFonts w:asciiTheme="minorEastAsia" w:hAnsiTheme="minorEastAsia"/>
          <w:b/>
          <w:szCs w:val="21"/>
        </w:rPr>
      </w:pPr>
      <w:r>
        <w:rPr>
          <w:rFonts w:hint="eastAsia" w:asciiTheme="minorEastAsia" w:hAnsiTheme="minorEastAsia" w:cstheme="minorEastAsia"/>
          <w:b/>
          <w:szCs w:val="21"/>
        </w:rPr>
        <w:t>2020年2月</w:t>
      </w:r>
      <w:r>
        <w:rPr>
          <w:rFonts w:hint="eastAsia" w:asciiTheme="minorEastAsia" w:hAnsiTheme="minorEastAsia"/>
          <w:b/>
          <w:szCs w:val="21"/>
        </w:rPr>
        <w:t>：</w:t>
      </w:r>
    </w:p>
    <w:p>
      <w:pPr>
        <w:pStyle w:val="23"/>
        <w:spacing w:before="0" w:beforeAutospacing="0" w:after="0" w:afterAutospacing="0"/>
        <w:ind w:firstLine="424" w:firstLineChars="202"/>
        <w:rPr>
          <w:rFonts w:asciiTheme="minorEastAsia" w:hAnsiTheme="minorEastAsia" w:eastAsiaTheme="minorEastAsia"/>
          <w:sz w:val="21"/>
          <w:szCs w:val="21"/>
        </w:rPr>
      </w:pPr>
      <w:r>
        <w:rPr>
          <w:rFonts w:hint="eastAsia" w:asciiTheme="minorEastAsia" w:hAnsiTheme="minorEastAsia" w:eastAsiaTheme="minorEastAsia"/>
          <w:sz w:val="21"/>
          <w:szCs w:val="21"/>
        </w:rPr>
        <w:t>1.2020年2月2日，武汉首座用于集中收治新型冠状病毒感染肺炎患者的专科医院——火神山医院，正式交付解放军支援湖北医疗队。</w:t>
      </w:r>
    </w:p>
    <w:p>
      <w:pPr>
        <w:pStyle w:val="23"/>
        <w:spacing w:before="0" w:beforeAutospacing="0" w:after="0" w:afterAutospacing="0"/>
        <w:ind w:firstLine="424" w:firstLineChars="202"/>
        <w:rPr>
          <w:rFonts w:asciiTheme="minorEastAsia" w:hAnsiTheme="minorEastAsia" w:eastAsiaTheme="minorEastAsia"/>
          <w:sz w:val="21"/>
          <w:szCs w:val="21"/>
        </w:rPr>
      </w:pPr>
      <w:r>
        <w:rPr>
          <w:rFonts w:hint="eastAsia" w:asciiTheme="minorEastAsia" w:hAnsiTheme="minorEastAsia" w:eastAsiaTheme="minorEastAsia"/>
          <w:sz w:val="21"/>
          <w:szCs w:val="21"/>
        </w:rPr>
        <w:t>2.2020年2月10日，联合国教科文组织10日在埃塞俄比亚首都亚的斯亚贝巴的非盟总部举行颁奖仪式，授予中国科学家屠呦呦等三人联合国教科文组织-赤道几内亚国际生命科学研究奖。</w:t>
      </w:r>
    </w:p>
    <w:p>
      <w:pPr>
        <w:pStyle w:val="23"/>
        <w:spacing w:before="0" w:beforeAutospacing="0" w:after="0" w:afterAutospacing="0"/>
        <w:ind w:firstLine="424" w:firstLineChars="202"/>
        <w:rPr>
          <w:rFonts w:asciiTheme="minorEastAsia" w:hAnsiTheme="minorEastAsia" w:eastAsiaTheme="minorEastAsia"/>
          <w:sz w:val="21"/>
          <w:szCs w:val="21"/>
        </w:rPr>
      </w:pPr>
      <w:r>
        <w:rPr>
          <w:rFonts w:hint="eastAsia" w:asciiTheme="minorEastAsia" w:hAnsiTheme="minorEastAsia" w:eastAsiaTheme="minorEastAsia"/>
          <w:sz w:val="21"/>
          <w:szCs w:val="21"/>
        </w:rPr>
        <w:t>3.2020年2月11日，世界卫生组织总干事谭德塞在瑞士日内瓦宣布，将新型冠状病毒感染的肺炎命名为“COVID-19”。</w:t>
      </w:r>
    </w:p>
    <w:p>
      <w:pPr>
        <w:pStyle w:val="23"/>
        <w:spacing w:before="0" w:beforeAutospacing="0" w:after="0" w:afterAutospacing="0"/>
        <w:ind w:firstLine="424" w:firstLineChars="202"/>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4.2月14日，武汉市江夏区大花山方舱医院正式投入使用。这座医院由武汉江夏区大花山户外运动中心改建而成，现有5个病区，约400张床位，将采用中西医结合、以中医为主的方式治疗病患。这是首个以中医治疗为主的方舱医院。 </w:t>
      </w:r>
    </w:p>
    <w:p>
      <w:pPr>
        <w:tabs>
          <w:tab w:val="left" w:pos="885"/>
        </w:tabs>
        <w:ind w:firstLine="420" w:firstLineChars="200"/>
        <w:jc w:val="left"/>
        <w:rPr>
          <w:rFonts w:asciiTheme="minorEastAsia" w:hAnsiTheme="minorEastAsia"/>
          <w:szCs w:val="21"/>
        </w:rPr>
      </w:pPr>
    </w:p>
    <w:p>
      <w:pPr>
        <w:ind w:firstLine="426" w:firstLineChars="202"/>
        <w:rPr>
          <w:rFonts w:asciiTheme="minorEastAsia" w:hAnsiTheme="minorEastAsia"/>
          <w:b/>
          <w:szCs w:val="21"/>
        </w:rPr>
      </w:pPr>
      <w:r>
        <w:rPr>
          <w:rFonts w:hint="eastAsia" w:asciiTheme="minorEastAsia" w:hAnsiTheme="minorEastAsia" w:cstheme="minorEastAsia"/>
          <w:b/>
          <w:szCs w:val="21"/>
        </w:rPr>
        <w:t>2020年3月</w:t>
      </w:r>
      <w:r>
        <w:rPr>
          <w:rFonts w:hint="eastAsia" w:asciiTheme="minorEastAsia" w:hAnsiTheme="minorEastAsia"/>
          <w:b/>
          <w:szCs w:val="21"/>
        </w:rPr>
        <w:t>：</w:t>
      </w:r>
    </w:p>
    <w:p>
      <w:pPr>
        <w:pStyle w:val="23"/>
        <w:spacing w:before="0" w:beforeAutospacing="0" w:after="0" w:afterAutospacing="0"/>
        <w:ind w:firstLine="424" w:firstLineChars="202"/>
        <w:rPr>
          <w:sz w:val="21"/>
          <w:szCs w:val="21"/>
        </w:rPr>
      </w:pPr>
      <w:r>
        <w:rPr>
          <w:rFonts w:hint="eastAsia"/>
          <w:sz w:val="21"/>
          <w:szCs w:val="21"/>
        </w:rPr>
        <w:t>1.2020年3月8日电，国家发改委日前印发《美丽中国建设评估指标体系及实施方案》。《实施方案》指出，将由第三方机构（中国科学院）对全国及31个省、自治区、直辖市开展美丽中国建设进程评估。以2020年为基年，以5年为周期开展2次评估。</w:t>
      </w:r>
    </w:p>
    <w:p>
      <w:pPr>
        <w:pStyle w:val="23"/>
        <w:spacing w:before="0" w:beforeAutospacing="0" w:after="0" w:afterAutospacing="0"/>
        <w:ind w:firstLine="424" w:firstLineChars="202"/>
        <w:rPr>
          <w:sz w:val="21"/>
          <w:szCs w:val="21"/>
        </w:rPr>
      </w:pPr>
      <w:r>
        <w:rPr>
          <w:rFonts w:hint="eastAsia"/>
          <w:sz w:val="21"/>
          <w:szCs w:val="21"/>
        </w:rPr>
        <w:t>2.2020年3月8日，在终极格斗冠军赛（UFC）248站比赛中，UFC历史上首位来自中国的世界冠军张伟丽战胜前世界冠军、波兰选手乔安娜•耶德尔泽西克，成功卫冕女子草量级世界冠军。</w:t>
      </w:r>
    </w:p>
    <w:p>
      <w:pPr>
        <w:tabs>
          <w:tab w:val="left" w:pos="885"/>
        </w:tabs>
        <w:ind w:firstLine="420" w:firstLineChars="200"/>
        <w:jc w:val="left"/>
        <w:rPr>
          <w:rFonts w:asciiTheme="minorEastAsia" w:hAnsiTheme="minorEastAsia"/>
          <w:szCs w:val="21"/>
        </w:rPr>
      </w:pPr>
      <w:r>
        <w:rPr>
          <w:rFonts w:hint="eastAsia" w:asciiTheme="minorEastAsia" w:hAnsiTheme="minorEastAsia"/>
          <w:szCs w:val="21"/>
        </w:rPr>
        <w:t>3.2020年3月16日，出版的第6期《求是》杂志将发表国家主席习近平的重要文章《为打赢疫情防控阻击战提供强大科技支撑》，文章强调，人类同疾病较量最有力的武器就是科学技术。</w:t>
      </w:r>
    </w:p>
    <w:p>
      <w:pPr>
        <w:pStyle w:val="52"/>
        <w:tabs>
          <w:tab w:val="left" w:pos="2127"/>
          <w:tab w:val="left" w:pos="3828"/>
          <w:tab w:val="left" w:pos="5529"/>
        </w:tabs>
        <w:spacing w:line="240" w:lineRule="auto"/>
        <w:ind w:firstLine="420"/>
        <w:rPr>
          <w:rFonts w:ascii="宋体" w:hAnsi="宋体" w:eastAsia="宋体" w:cstheme="minorEastAsia"/>
          <w:kern w:val="0"/>
          <w:szCs w:val="21"/>
        </w:rPr>
      </w:pPr>
    </w:p>
    <w:p>
      <w:pPr>
        <w:ind w:firstLine="426" w:firstLineChars="202"/>
        <w:rPr>
          <w:rFonts w:asciiTheme="minorEastAsia" w:hAnsiTheme="minorEastAsia"/>
          <w:b/>
          <w:szCs w:val="21"/>
        </w:rPr>
      </w:pPr>
      <w:r>
        <w:rPr>
          <w:rFonts w:hint="eastAsia" w:asciiTheme="minorEastAsia" w:hAnsiTheme="minorEastAsia" w:cstheme="minorEastAsia"/>
          <w:b/>
          <w:szCs w:val="21"/>
        </w:rPr>
        <w:t>2020年4月</w:t>
      </w:r>
      <w:r>
        <w:rPr>
          <w:rFonts w:hint="eastAsia" w:asciiTheme="minorEastAsia" w:hAnsiTheme="minorEastAsia"/>
          <w:b/>
          <w:szCs w:val="21"/>
        </w:rPr>
        <w:t>：</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1.2020年4月3日电，为表达全国各族人民对抗击新冠肺炎疫情斗争牺牲烈士和逝世同胞的深切哀悼，国务院今天发布公告，决定2020年4月4日举行全国性哀悼活动。</w:t>
      </w:r>
    </w:p>
    <w:p>
      <w:pPr>
        <w:ind w:firstLine="420" w:firstLineChars="200"/>
        <w:rPr>
          <w:rFonts w:asciiTheme="minorEastAsia" w:hAnsiTheme="minorEastAsia"/>
        </w:rPr>
      </w:pPr>
      <w:r>
        <w:rPr>
          <w:rFonts w:hint="eastAsia" w:asciiTheme="minorEastAsia" w:hAnsiTheme="minorEastAsia"/>
        </w:rPr>
        <w:t xml:space="preserve">2.2020年4月6日电，《科学通报》最新一期刊发封面文章称，中国科学家近期在黑龙江省中部依兰县发现一个新的星球撞击遗迹陨石坑——依兰陨石坑。这是继辽宁的岫岩陨石坑之后，在中国发现的第二个陨石坑。 </w:t>
      </w:r>
    </w:p>
    <w:p>
      <w:pPr>
        <w:ind w:firstLine="420" w:firstLineChars="200"/>
        <w:rPr>
          <w:rFonts w:asciiTheme="minorEastAsia" w:hAnsiTheme="minorEastAsia"/>
        </w:rPr>
      </w:pPr>
      <w:r>
        <w:rPr>
          <w:rFonts w:hint="eastAsia" w:asciiTheme="minorEastAsia" w:hAnsiTheme="minorEastAsia"/>
        </w:rPr>
        <w:t xml:space="preserve">3. 2020年4月7日，世界知识产权组织发布最新报告称，2019年中国通过世界知识产权组织提交58990件申请，超越美国，成为提交国际专利申请最多的国家。 </w:t>
      </w:r>
    </w:p>
    <w:p>
      <w:pPr>
        <w:pStyle w:val="52"/>
        <w:tabs>
          <w:tab w:val="left" w:pos="2127"/>
          <w:tab w:val="left" w:pos="3828"/>
          <w:tab w:val="left" w:pos="5529"/>
        </w:tabs>
        <w:spacing w:line="240" w:lineRule="auto"/>
        <w:ind w:firstLine="420"/>
        <w:rPr>
          <w:rFonts w:ascii="宋体" w:hAnsi="宋体" w:eastAsia="宋体" w:cstheme="minorEastAsia"/>
          <w:kern w:val="0"/>
          <w:szCs w:val="21"/>
        </w:rPr>
      </w:pPr>
    </w:p>
    <w:p>
      <w:pPr>
        <w:ind w:firstLine="426" w:firstLineChars="202"/>
        <w:rPr>
          <w:rFonts w:asciiTheme="minorEastAsia" w:hAnsiTheme="minorEastAsia"/>
          <w:b/>
          <w:szCs w:val="21"/>
        </w:rPr>
      </w:pPr>
      <w:r>
        <w:rPr>
          <w:rFonts w:hint="eastAsia" w:asciiTheme="minorEastAsia" w:hAnsiTheme="minorEastAsia" w:cstheme="minorEastAsia"/>
          <w:b/>
          <w:szCs w:val="21"/>
        </w:rPr>
        <w:t>2020年5月</w:t>
      </w:r>
      <w:r>
        <w:rPr>
          <w:rFonts w:hint="eastAsia" w:asciiTheme="minorEastAsia" w:hAnsiTheme="minorEastAsia"/>
          <w:b/>
          <w:szCs w:val="21"/>
        </w:rPr>
        <w:t>：</w:t>
      </w:r>
    </w:p>
    <w:p>
      <w:pPr>
        <w:ind w:firstLine="422" w:firstLineChars="201"/>
        <w:jc w:val="left"/>
        <w:rPr>
          <w:rFonts w:cs="宋体" w:asciiTheme="minorEastAsia" w:hAnsiTheme="minorEastAsia"/>
          <w:szCs w:val="21"/>
        </w:rPr>
      </w:pPr>
      <w:r>
        <w:rPr>
          <w:rFonts w:hint="eastAsia" w:cs="宋体" w:asciiTheme="minorEastAsia" w:hAnsiTheme="minorEastAsia"/>
          <w:szCs w:val="21"/>
        </w:rPr>
        <w:t xml:space="preserve">1.2020年5月1日出版的第9期《求是》杂志将发表国家主席习近平的重要文章《在打好精准脱贫攻坚战座谈会上的讲话》。文章强调，打好精准脱贫攻坚战是党的十九大提出的三大攻坚战之一，对如期全面建成小康社会、实现第一个百年奋斗目标具有十分重要的意义。要把提高脱贫质量放在首位，聚焦深度贫困地区，扎扎实实把脱贫攻坚战推向前进。 </w:t>
      </w:r>
    </w:p>
    <w:p>
      <w:pPr>
        <w:ind w:firstLine="422" w:firstLineChars="201"/>
        <w:jc w:val="left"/>
        <w:rPr>
          <w:rFonts w:cs="宋体" w:asciiTheme="minorEastAsia" w:hAnsiTheme="minorEastAsia"/>
          <w:szCs w:val="21"/>
        </w:rPr>
      </w:pPr>
      <w:r>
        <w:rPr>
          <w:rFonts w:hint="eastAsia" w:cs="宋体" w:asciiTheme="minorEastAsia" w:hAnsiTheme="minorEastAsia"/>
          <w:szCs w:val="21"/>
        </w:rPr>
        <w:t>2.2020年5月1日电，近日，在珠穆朗玛峰6500米前进营地，中国移动联合华为成功完成全球海拔最高5G基站的建设及开通工作，实现珠峰峰顶5G覆盖。同时，F5G千兆光纤网络也实现了6500米的同步开通。</w:t>
      </w:r>
    </w:p>
    <w:p>
      <w:pPr>
        <w:ind w:firstLine="422" w:firstLineChars="201"/>
        <w:jc w:val="left"/>
        <w:rPr>
          <w:rFonts w:cs="宋体" w:asciiTheme="minorEastAsia" w:hAnsiTheme="minorEastAsia"/>
          <w:szCs w:val="21"/>
        </w:rPr>
      </w:pPr>
      <w:r>
        <w:rPr>
          <w:rFonts w:hint="eastAsia" w:cs="宋体" w:asciiTheme="minorEastAsia" w:hAnsiTheme="minorEastAsia"/>
          <w:szCs w:val="21"/>
        </w:rPr>
        <w:t xml:space="preserve">3.2020年5月2日，在海拔5357米的西藏日喀则拉孜县与定日县交界处的嘉措拉山上，世界最高500千伏输电铁塔的成功组立，标志着此举刷新了我国在世界超高压电网建设领域的新纪录。 </w:t>
      </w:r>
    </w:p>
    <w:p>
      <w:pPr>
        <w:ind w:firstLine="422" w:firstLineChars="201"/>
        <w:jc w:val="left"/>
        <w:rPr>
          <w:rFonts w:cs="宋体" w:asciiTheme="minorEastAsia" w:hAnsiTheme="minorEastAsia"/>
          <w:szCs w:val="21"/>
        </w:rPr>
      </w:pPr>
      <w:r>
        <w:rPr>
          <w:rFonts w:hint="eastAsia" w:cs="宋体" w:asciiTheme="minorEastAsia" w:hAnsiTheme="minorEastAsia"/>
          <w:szCs w:val="21"/>
        </w:rPr>
        <w:t xml:space="preserve">4.2020年5月5日，长征五号B运载火箭首飞成功，实现空间站阶段飞行任务首战告捷，拉开了我国载人航天工程“第三步”任务序幕。长征五号B运载火箭是近地轨道运载能力大于22吨，是目前我国近地轨道运载能力最大的火箭。 </w:t>
      </w:r>
    </w:p>
    <w:p>
      <w:pPr>
        <w:ind w:firstLine="424" w:firstLineChars="202"/>
        <w:rPr>
          <w:rFonts w:ascii="宋体" w:hAnsi="宋体" w:cs="宋体"/>
          <w:kern w:val="0"/>
          <w:szCs w:val="21"/>
        </w:rPr>
      </w:pPr>
    </w:p>
    <w:p>
      <w:pPr>
        <w:ind w:firstLine="426" w:firstLineChars="202"/>
        <w:rPr>
          <w:rFonts w:asciiTheme="minorEastAsia" w:hAnsiTheme="minorEastAsia"/>
          <w:b/>
          <w:szCs w:val="21"/>
        </w:rPr>
      </w:pPr>
      <w:r>
        <w:rPr>
          <w:rFonts w:hint="eastAsia" w:asciiTheme="minorEastAsia" w:hAnsiTheme="minorEastAsia" w:cstheme="minorEastAsia"/>
          <w:b/>
          <w:szCs w:val="21"/>
        </w:rPr>
        <w:t>2020年6月</w:t>
      </w:r>
      <w:r>
        <w:rPr>
          <w:rFonts w:hint="eastAsia" w:asciiTheme="minorEastAsia" w:hAnsiTheme="minorEastAsia"/>
          <w:b/>
          <w:szCs w:val="21"/>
        </w:rPr>
        <w:t>：</w:t>
      </w:r>
    </w:p>
    <w:p>
      <w:pPr>
        <w:widowControl/>
        <w:ind w:firstLine="420" w:firstLineChars="200"/>
        <w:rPr>
          <w:rFonts w:ascii="宋体" w:hAnsi="宋体" w:cs="宋体"/>
          <w:kern w:val="0"/>
          <w:szCs w:val="21"/>
        </w:rPr>
      </w:pPr>
      <w:r>
        <w:rPr>
          <w:rFonts w:hint="eastAsia" w:ascii="宋体" w:hAnsi="宋体" w:cs="宋体"/>
          <w:kern w:val="0"/>
          <w:szCs w:val="21"/>
        </w:rPr>
        <w:t>1.2020年6月1日，中共中央、国务院印发了《海南自由贸易港建设总体方案》。文件提出2025年前重点任务要围绕贸易投资自由化便利化，在有效监管基础上，有序推进开放进程，推动各类要素便捷高效流动，形成早期收获，适时启动全岛封关运作;2035年前重点任务要进一步优化完善开放政策和相关制度安排，全面实现贸易自由便利、投资自由便利、跨境资金流动自由便利、人员进出自由便利、运输来往自由便利和数据安全有序流动，推进建设高水平自由贸易港。</w:t>
      </w:r>
    </w:p>
    <w:p>
      <w:pPr>
        <w:widowControl/>
        <w:ind w:firstLine="420" w:firstLineChars="200"/>
        <w:rPr>
          <w:rFonts w:ascii="宋体" w:hAnsi="宋体" w:cs="宋体"/>
          <w:kern w:val="0"/>
          <w:szCs w:val="21"/>
        </w:rPr>
      </w:pPr>
      <w:r>
        <w:rPr>
          <w:rFonts w:hint="eastAsia" w:ascii="宋体" w:hAnsi="宋体" w:cs="宋体"/>
          <w:kern w:val="0"/>
          <w:szCs w:val="21"/>
        </w:rPr>
        <w:t xml:space="preserve">2.2020年6月6日，在山东日照举行的陆上赛艇极限挑战赛吹响中国体育复工复产的号角，中国赛艇领军人物张亮挑战有滑轨陆上赛艇30-39岁年龄组男子马拉松世界纪录，以2小时19分20秒8大幅度刷新世界纪录。同时，这一成绩超过了目前所有陆上赛艇男子马拉松的世界纪录，张亮成为全世界陆上赛艇马拉松划得最快的人。 </w:t>
      </w:r>
    </w:p>
    <w:p>
      <w:pPr>
        <w:ind w:firstLine="424" w:firstLineChars="202"/>
        <w:rPr>
          <w:rFonts w:ascii="宋体" w:hAnsi="宋体" w:cs="宋体"/>
          <w:kern w:val="0"/>
          <w:szCs w:val="21"/>
        </w:rPr>
      </w:pPr>
      <w:r>
        <w:rPr>
          <w:rFonts w:hint="eastAsia" w:ascii="宋体" w:hAnsi="宋体" w:cs="宋体"/>
          <w:kern w:val="0"/>
          <w:szCs w:val="21"/>
        </w:rPr>
        <w:t>3.2020年6月8日电，由中国科学院沈阳自动化研究所主持研制的“海斗一号”全海深自主遥控潜水器，日前在在马里亚纳海沟实现4次万米下潜，最大下潜深度10907米，刷新了我国潜水器最大下潜深度纪录。在高精度深度探测、机械手作业、近海底工作时间、声学探测与定位、声学通信作用距离及高清视频传输等方面，创造了我国潜水器领域多项第一。</w:t>
      </w:r>
    </w:p>
    <w:p>
      <w:pPr>
        <w:pStyle w:val="52"/>
        <w:tabs>
          <w:tab w:val="left" w:pos="2127"/>
          <w:tab w:val="left" w:pos="3828"/>
          <w:tab w:val="left" w:pos="5529"/>
        </w:tabs>
        <w:spacing w:line="240" w:lineRule="auto"/>
        <w:ind w:firstLine="420"/>
        <w:rPr>
          <w:rFonts w:ascii="宋体" w:hAnsi="宋体" w:eastAsia="宋体" w:cstheme="minorEastAsia"/>
          <w:kern w:val="0"/>
          <w:szCs w:val="21"/>
        </w:rPr>
      </w:pPr>
      <w:r>
        <w:rPr>
          <w:rFonts w:hint="eastAsia" w:ascii="宋体" w:hAnsi="宋体" w:eastAsia="宋体" w:cstheme="minorEastAsia"/>
          <w:kern w:val="0"/>
          <w:szCs w:val="21"/>
        </w:rPr>
        <w:t>4.2020年6月11日电，由中国宇航学会推荐，经过国际宇航联合会两轮投票表决，嫦娥四号任务团队优秀代表中国探月工程总设计师吴伟仁，中国探月工程副总设计师于登云，嫦娥四号任务探测器系统总设计师孙泽洲，获得国际宇航联合会2020年度最高奖——“世界航天奖”。这也是该国际组织成立70年来首次把这一奖项授予中国航天科学家。</w:t>
      </w:r>
    </w:p>
    <w:p>
      <w:pPr>
        <w:ind w:firstLine="420" w:firstLineChars="200"/>
        <w:rPr>
          <w:rFonts w:asciiTheme="minorEastAsia" w:hAnsiTheme="minorEastAsia"/>
          <w:szCs w:val="21"/>
        </w:rPr>
      </w:pPr>
      <w:r>
        <w:rPr>
          <w:rFonts w:hint="eastAsia" w:asciiTheme="minorEastAsia" w:hAnsiTheme="minorEastAsia"/>
          <w:szCs w:val="21"/>
        </w:rPr>
        <w:t>5.2020年6月18日，《中华人民共和国香港特别行政区维护国家安全法（草案）》由十三届全国人大常委会第十九次会议审议，其中，草案对防范、制止和惩治发生在香港特别行政区的分裂国家、颠覆国家政权、恐怖活动、勾结外国或者境外势力危害国家安全等四类犯罪行为的具体构成和相应的刑事责任，作出了明确规定。</w:t>
      </w:r>
    </w:p>
    <w:p>
      <w:pPr>
        <w:tabs>
          <w:tab w:val="left" w:pos="3828"/>
        </w:tabs>
        <w:ind w:firstLine="424" w:firstLineChars="202"/>
        <w:rPr>
          <w:rFonts w:asciiTheme="minorEastAsia" w:hAnsiTheme="minorEastAsia"/>
          <w:szCs w:val="21"/>
        </w:rPr>
      </w:pPr>
      <w:r>
        <w:rPr>
          <w:rFonts w:hint="eastAsia" w:asciiTheme="minorEastAsia" w:hAnsiTheme="minorEastAsia"/>
          <w:szCs w:val="21"/>
        </w:rPr>
        <w:t xml:space="preserve">6.2020年6月23日9时43分，我国在西昌卫星发射中心用长征三号乙运载火箭，成功发射北斗系统第五十五颗导航卫星，暨北斗三号最后一颗全球组网卫星，至此北斗三号全球卫星导航系统星座部署比原计划提前半年全面完成。 </w:t>
      </w:r>
    </w:p>
    <w:p>
      <w:pPr>
        <w:ind w:firstLine="424" w:firstLineChars="202"/>
        <w:rPr>
          <w:rFonts w:asciiTheme="minorEastAsia" w:hAnsiTheme="minorEastAsia"/>
        </w:rPr>
      </w:pPr>
    </w:p>
    <w:p>
      <w:pPr>
        <w:ind w:firstLine="426" w:firstLineChars="202"/>
        <w:rPr>
          <w:rFonts w:asciiTheme="minorEastAsia" w:hAnsiTheme="minorEastAsia"/>
          <w:b/>
          <w:szCs w:val="21"/>
        </w:rPr>
      </w:pPr>
      <w:r>
        <w:rPr>
          <w:rFonts w:hint="eastAsia" w:asciiTheme="minorEastAsia" w:hAnsiTheme="minorEastAsia" w:cstheme="minorEastAsia"/>
          <w:b/>
          <w:szCs w:val="21"/>
        </w:rPr>
        <w:t>2020年7月</w:t>
      </w:r>
      <w:r>
        <w:rPr>
          <w:rFonts w:hint="eastAsia" w:asciiTheme="minorEastAsia" w:hAnsiTheme="minorEastAsia"/>
          <w:b/>
          <w:szCs w:val="21"/>
        </w:rPr>
        <w:t>：</w:t>
      </w:r>
    </w:p>
    <w:p>
      <w:pPr>
        <w:ind w:firstLine="424" w:firstLineChars="202"/>
        <w:rPr>
          <w:rFonts w:asciiTheme="minorEastAsia" w:hAnsiTheme="minorEastAsia"/>
          <w:szCs w:val="21"/>
        </w:rPr>
      </w:pPr>
      <w:r>
        <w:rPr>
          <w:rFonts w:hint="eastAsia" w:asciiTheme="minorEastAsia" w:hAnsiTheme="minorEastAsia"/>
          <w:szCs w:val="21"/>
        </w:rPr>
        <w:t>1. 2020年7月1日，随着世界首座跨度超千米的公铁两用斜拉桥——沪苏通长江公铁大桥投入使用，世界公铁两用斜拉桥主跨迈入“千米级”时代。</w:t>
      </w:r>
    </w:p>
    <w:p>
      <w:pPr>
        <w:ind w:firstLine="424" w:firstLineChars="202"/>
        <w:rPr>
          <w:rFonts w:asciiTheme="minorEastAsia" w:hAnsiTheme="minorEastAsia"/>
          <w:szCs w:val="21"/>
        </w:rPr>
      </w:pPr>
      <w:r>
        <w:rPr>
          <w:rFonts w:hint="eastAsia" w:asciiTheme="minorEastAsia" w:hAnsiTheme="minorEastAsia"/>
          <w:szCs w:val="21"/>
        </w:rPr>
        <w:t>2. 2020年7月2日，香港特区政府新闻处发布消息，香港特区行政长官办公室主任陈国基已于当日下午宣誓就任香港特别行政区维护国家安全委员会秘书长。</w:t>
      </w:r>
    </w:p>
    <w:p>
      <w:pPr>
        <w:ind w:firstLine="424" w:firstLineChars="202"/>
        <w:rPr>
          <w:rFonts w:asciiTheme="minorEastAsia" w:hAnsiTheme="minorEastAsia"/>
          <w:szCs w:val="21"/>
        </w:rPr>
      </w:pPr>
      <w:r>
        <w:rPr>
          <w:rFonts w:hint="eastAsia" w:asciiTheme="minorEastAsia" w:hAnsiTheme="minorEastAsia"/>
          <w:szCs w:val="21"/>
        </w:rPr>
        <w:t xml:space="preserve">3.2020年7月3日11时10分，我国在太原卫星发射中心用长征四号乙运载火箭成功发射高分辨率多模综合成像卫星，这是我国首颗民用分辨率为亚米级同时具有多种敏捷成像模式的光学遥感卫星。 </w:t>
      </w:r>
    </w:p>
    <w:p>
      <w:pPr>
        <w:ind w:firstLine="424" w:firstLineChars="202"/>
        <w:rPr>
          <w:rFonts w:asciiTheme="minorEastAsia" w:hAnsiTheme="minorEastAsia"/>
        </w:rPr>
      </w:pPr>
      <w:r>
        <w:rPr>
          <w:rFonts w:hint="eastAsia" w:asciiTheme="minorEastAsia" w:hAnsiTheme="minorEastAsia"/>
        </w:rPr>
        <w:t>4.2020年7月7日在法国巴黎召开的联合国教科文组织执行局第209次会议，中国推荐申报的湖南湘西、甘肃张掖两处地质公园正式获批联合国教科文组织世界地质公园称号。至此，我国世界地质公园数量升至41处，占全球161处的四分之一，稳居世界首位。</w:t>
      </w:r>
    </w:p>
    <w:p>
      <w:pPr>
        <w:ind w:firstLine="424" w:firstLineChars="202"/>
        <w:rPr>
          <w:rFonts w:asciiTheme="minorEastAsia" w:hAnsiTheme="minorEastAsia"/>
        </w:rPr>
      </w:pPr>
      <w:r>
        <w:rPr>
          <w:rFonts w:hint="eastAsia" w:asciiTheme="minorEastAsia" w:hAnsiTheme="minorEastAsia"/>
        </w:rPr>
        <w:t xml:space="preserve">5.2020年7月8日，国务院港澳事务办公室发表声明表示，依照《中华人民共和国香港特别行政区维护国家安全法》有关规定，中央人民政府驻香港特别行政区维护国家安全公署于今日成立。驻港国家安全公署是中央人民政府派驻香港特别行政区维护国家安全的机构，担负着监督、指导、协调、支持香港特别行政区维护国家安全，在特定情形下依法办理危害国家安全犯罪案件等重要职责，使命光荣，责任重大。 </w:t>
      </w:r>
    </w:p>
    <w:p>
      <w:pPr>
        <w:ind w:firstLine="420" w:firstLineChars="200"/>
        <w:rPr>
          <w:rFonts w:asciiTheme="minorEastAsia" w:hAnsiTheme="minorEastAsia"/>
          <w:b/>
          <w:sz w:val="24"/>
          <w:szCs w:val="24"/>
        </w:rPr>
      </w:pPr>
      <w:r>
        <w:rPr>
          <w:rFonts w:hint="eastAsia" w:asciiTheme="minorEastAsia" w:hAnsiTheme="minorEastAsia"/>
        </w:rPr>
        <w:t>6.2020年7月9日20时11分，亚太6D通信卫星在西昌卫星发射中心由长征三号乙运载火箭成功发射，将面向亚太区域用户提供优质、高效、经济的全地域、全天候的卫星宽带通信服务。这是我国首个Ku频段全球高通量宽带卫星通信系统的首发星，同时也是我国目前通信容量最大、波束最多、输出功率最大、设计程度最复杂的民商用通信卫星。</w:t>
      </w:r>
    </w:p>
    <w:p>
      <w:pPr>
        <w:ind w:firstLine="424" w:firstLineChars="202"/>
        <w:rPr>
          <w:rFonts w:asciiTheme="minorEastAsia" w:hAnsiTheme="minorEastAsia"/>
        </w:rPr>
      </w:pPr>
      <w:r>
        <w:rPr>
          <w:rFonts w:hint="eastAsia" w:asciiTheme="minorEastAsia" w:hAnsiTheme="minorEastAsia"/>
        </w:rPr>
        <w:t>7.2020年7月18日，江西省鄱阳县中洲圩溃口合龙。这标志着今年入汛以来江西省三条漫决圩堤中，溃口最长、积水最深、施工环境最复杂的中洲圩顺利复。</w:t>
      </w:r>
    </w:p>
    <w:p>
      <w:pPr>
        <w:ind w:firstLine="424" w:firstLineChars="202"/>
        <w:rPr>
          <w:rFonts w:asciiTheme="minorEastAsia" w:hAnsiTheme="minorEastAsia"/>
        </w:rPr>
      </w:pPr>
      <w:r>
        <w:rPr>
          <w:rFonts w:hint="eastAsia" w:asciiTheme="minorEastAsia" w:hAnsiTheme="minorEastAsia"/>
        </w:rPr>
        <w:t>8.2020年7月20日，深场重子声波振荡光谱巡天国际合作组发布最新研究成果。其中包括以中国科学院国家天文台赵公博研究员、王钰婷副研究员分别为第一作者的两篇暗能量研究方面的科学论文。该研究工作在11个标准差水平证实了暗能量的存在，是迄今为止依托星系巡天得到的最强暗能量观测证据。</w:t>
      </w:r>
    </w:p>
    <w:p>
      <w:pPr>
        <w:ind w:firstLine="424" w:firstLineChars="202"/>
        <w:rPr>
          <w:rFonts w:asciiTheme="minorEastAsia" w:hAnsiTheme="minorEastAsia"/>
        </w:rPr>
      </w:pPr>
      <w:r>
        <w:rPr>
          <w:rFonts w:hint="eastAsia" w:asciiTheme="minorEastAsia" w:hAnsiTheme="minorEastAsia"/>
        </w:rPr>
        <w:t xml:space="preserve">9.2020年7月21日电，近日，经党中央批准、国务院批复，自2021年起，将每年1月10日设立为“中国人民警察节”。 </w:t>
      </w:r>
    </w:p>
    <w:p>
      <w:pPr>
        <w:ind w:firstLine="420" w:firstLineChars="200"/>
        <w:jc w:val="left"/>
        <w:rPr>
          <w:rFonts w:asciiTheme="minorEastAsia" w:hAnsiTheme="minorEastAsia"/>
          <w:szCs w:val="21"/>
        </w:rPr>
      </w:pPr>
      <w:r>
        <w:rPr>
          <w:rFonts w:hint="eastAsia" w:ascii="宋体" w:hAnsi="宋体" w:cstheme="minorEastAsia"/>
          <w:kern w:val="0"/>
          <w:szCs w:val="21"/>
        </w:rPr>
        <w:t>10.</w:t>
      </w:r>
      <w:r>
        <w:rPr>
          <w:rFonts w:hint="eastAsia" w:asciiTheme="minorEastAsia" w:hAnsiTheme="minorEastAsia"/>
          <w:szCs w:val="21"/>
        </w:rPr>
        <w:t xml:space="preserve">2020年7月23日12时41分，我国在中国文昌航天发射场，用长征五号遥四运载火箭成功发射首次火星探测任务“天问一号”探测器，火箭飞行2000多秒后，成功将探测器送入预定轨道，迈出了我国自主开展行星探测第一步。 </w:t>
      </w:r>
    </w:p>
    <w:p>
      <w:pPr>
        <w:rPr>
          <w:rFonts w:asciiTheme="minorEastAsia" w:hAnsiTheme="minorEastAsia"/>
        </w:rPr>
      </w:pPr>
    </w:p>
    <w:p>
      <w:pPr>
        <w:ind w:firstLine="426" w:firstLineChars="202"/>
        <w:rPr>
          <w:rFonts w:asciiTheme="minorEastAsia" w:hAnsiTheme="minorEastAsia"/>
          <w:b/>
          <w:szCs w:val="21"/>
        </w:rPr>
      </w:pPr>
      <w:r>
        <w:rPr>
          <w:rFonts w:hint="eastAsia" w:asciiTheme="minorEastAsia" w:hAnsiTheme="minorEastAsia" w:cstheme="minorEastAsia"/>
          <w:b/>
          <w:szCs w:val="21"/>
        </w:rPr>
        <w:t>2020年8月</w:t>
      </w:r>
      <w:r>
        <w:rPr>
          <w:rFonts w:hint="eastAsia" w:asciiTheme="minorEastAsia" w:hAnsiTheme="minorEastAsia"/>
          <w:b/>
          <w:szCs w:val="21"/>
        </w:rPr>
        <w:t>：</w:t>
      </w:r>
    </w:p>
    <w:p>
      <w:pPr>
        <w:ind w:firstLine="420" w:firstLineChars="200"/>
        <w:jc w:val="left"/>
        <w:rPr>
          <w:rFonts w:ascii="宋体" w:hAnsi="宋体" w:cstheme="minorEastAsia"/>
          <w:kern w:val="0"/>
          <w:szCs w:val="21"/>
        </w:rPr>
      </w:pPr>
      <w:r>
        <w:rPr>
          <w:rFonts w:hint="eastAsia" w:ascii="宋体" w:hAnsi="宋体" w:cstheme="minorEastAsia"/>
          <w:kern w:val="0"/>
          <w:szCs w:val="21"/>
        </w:rPr>
        <w:t>1.8月2日，“天问一号”探测器完成第一次轨道中途修正，继续飞向火星。截至第一次轨道修正前，“天问一号”距离地球超过300万公里。</w:t>
      </w:r>
    </w:p>
    <w:p>
      <w:pPr>
        <w:ind w:firstLine="424" w:firstLineChars="202"/>
        <w:rPr>
          <w:rFonts w:asciiTheme="minorEastAsia" w:hAnsiTheme="minorEastAsia"/>
        </w:rPr>
      </w:pPr>
      <w:r>
        <w:rPr>
          <w:rFonts w:hint="eastAsia" w:asciiTheme="minorEastAsia" w:hAnsiTheme="minorEastAsia"/>
        </w:rPr>
        <w:t>2.6日，我国成功发射高分九号04星并送入预定轨道。高分九号04星是一颗光学遥感卫星，可用于国土普查等领域。</w:t>
      </w:r>
    </w:p>
    <w:p>
      <w:pPr>
        <w:ind w:firstLine="420" w:firstLineChars="200"/>
        <w:jc w:val="left"/>
        <w:rPr>
          <w:rFonts w:ascii="宋体" w:hAnsi="宋体" w:eastAsia="宋体" w:cstheme="minorEastAsia"/>
          <w:kern w:val="0"/>
          <w:szCs w:val="21"/>
        </w:rPr>
      </w:pPr>
      <w:r>
        <w:rPr>
          <w:rFonts w:hint="eastAsia" w:ascii="宋体" w:hAnsi="宋体" w:eastAsia="宋体" w:cstheme="minorEastAsia"/>
          <w:kern w:val="0"/>
          <w:szCs w:val="21"/>
        </w:rPr>
        <w:t>3.国家主席习近平11日签署主席令，授予钟南山“共和国勋章”，授予张伯礼、张定宇、陈薇(女)“人民英雄”国家荣誉称号。</w:t>
      </w:r>
    </w:p>
    <w:p>
      <w:pPr>
        <w:ind w:firstLine="420" w:firstLineChars="200"/>
        <w:jc w:val="left"/>
        <w:rPr>
          <w:rFonts w:ascii="宋体" w:hAnsi="宋体" w:eastAsia="宋体" w:cstheme="minorEastAsia"/>
          <w:kern w:val="0"/>
          <w:szCs w:val="21"/>
        </w:rPr>
      </w:pPr>
      <w:r>
        <w:rPr>
          <w:rFonts w:hint="eastAsia" w:cs="宋体" w:asciiTheme="minorEastAsia" w:hAnsiTheme="minorEastAsia"/>
          <w:szCs w:val="21"/>
        </w:rPr>
        <w:t>4.8月23日，我国在酒泉卫星发射中心用长征二号丁运载火箭，成功将高分九号05星送入预定轨道，分辨率可达亚米级，应用于防灾减灾等领域。</w:t>
      </w:r>
    </w:p>
    <w:p>
      <w:pPr>
        <w:ind w:firstLine="420" w:firstLineChars="200"/>
        <w:jc w:val="left"/>
        <w:rPr>
          <w:rFonts w:ascii="宋体" w:hAnsi="宋体" w:eastAsia="宋体" w:cstheme="minorEastAsia"/>
          <w:kern w:val="0"/>
          <w:szCs w:val="21"/>
        </w:rPr>
      </w:pPr>
      <w:r>
        <w:rPr>
          <w:rFonts w:hint="eastAsia" w:ascii="宋体" w:hAnsi="宋体" w:eastAsia="宋体" w:cstheme="minorEastAsia"/>
          <w:kern w:val="0"/>
          <w:szCs w:val="21"/>
        </w:rPr>
        <w:t>5.8月31日，中央宣传部以云发布的方式，向全社会发布了江西省九江市消防救援支队的先进事迹，授予他们“时代楷模”称号。</w:t>
      </w:r>
    </w:p>
    <w:p>
      <w:pPr>
        <w:adjustRightInd w:val="0"/>
        <w:snapToGrid w:val="0"/>
        <w:spacing w:line="300" w:lineRule="auto"/>
        <w:ind w:firstLine="426" w:firstLineChars="202"/>
        <w:rPr>
          <w:rFonts w:ascii="楷体" w:hAnsi="楷体" w:eastAsia="楷体" w:cs="宋体"/>
          <w:szCs w:val="21"/>
        </w:rPr>
      </w:pPr>
      <w:r>
        <w:rPr>
          <w:rFonts w:hint="eastAsia" w:cs="宋体" w:asciiTheme="minorEastAsia" w:hAnsiTheme="minorEastAsia"/>
          <w:b/>
          <w:szCs w:val="21"/>
        </w:rPr>
        <w:t>【试题练兵】</w:t>
      </w:r>
    </w:p>
    <w:p>
      <w:pPr>
        <w:adjustRightInd w:val="0"/>
        <w:snapToGrid w:val="0"/>
        <w:spacing w:line="300" w:lineRule="auto"/>
        <w:ind w:firstLine="424" w:firstLineChars="202"/>
        <w:rPr>
          <w:rFonts w:ascii="楷体" w:hAnsi="楷体" w:eastAsia="楷体" w:cs="宋体"/>
          <w:szCs w:val="21"/>
        </w:rPr>
      </w:pPr>
      <w:r>
        <w:rPr>
          <w:rFonts w:hint="eastAsia" w:ascii="楷体" w:hAnsi="楷体" w:eastAsia="楷体" w:cs="宋体"/>
          <w:szCs w:val="21"/>
        </w:rPr>
        <w:t>1.习总书记2020年新年贺词中说道，一年来，改革开放不断催生发展活力。党和国家机构改革圆满完成。增设一批自由贸易试验区和上海自由贸易试验区新片区。科创板顺利启动推进。减税降费总额超过_____万亿元。个人所得税起征点提高了，老百姓常用的许多药品降价了，网络提速降费使刷屏更快了，垃圾分类引领着低碳生活新时尚。</w:t>
      </w:r>
    </w:p>
    <w:p>
      <w:pPr>
        <w:tabs>
          <w:tab w:val="left" w:pos="2127"/>
          <w:tab w:val="left" w:pos="3828"/>
          <w:tab w:val="left" w:pos="5529"/>
        </w:tabs>
        <w:adjustRightInd w:val="0"/>
        <w:snapToGrid w:val="0"/>
        <w:spacing w:line="300" w:lineRule="auto"/>
        <w:ind w:firstLine="424" w:firstLineChars="202"/>
        <w:rPr>
          <w:rFonts w:ascii="楷体" w:hAnsi="楷体" w:eastAsia="楷体" w:cs="宋体"/>
          <w:szCs w:val="21"/>
        </w:rPr>
      </w:pPr>
      <w:r>
        <w:rPr>
          <w:rFonts w:ascii="楷体" w:hAnsi="楷体" w:eastAsia="楷体" w:cs="宋体"/>
          <w:szCs w:val="21"/>
        </w:rPr>
        <w:t>A.1</w:t>
      </w:r>
      <w:r>
        <w:rPr>
          <w:rFonts w:hint="eastAsia" w:ascii="楷体" w:hAnsi="楷体" w:eastAsia="楷体" w:cs="宋体"/>
          <w:szCs w:val="21"/>
        </w:rPr>
        <w:tab/>
      </w:r>
      <w:r>
        <w:rPr>
          <w:rFonts w:ascii="楷体" w:hAnsi="楷体" w:eastAsia="楷体" w:cs="宋体"/>
          <w:szCs w:val="21"/>
        </w:rPr>
        <w:t>B.2</w:t>
      </w:r>
      <w:r>
        <w:rPr>
          <w:rFonts w:hint="eastAsia" w:ascii="楷体" w:hAnsi="楷体" w:eastAsia="楷体" w:cs="宋体"/>
          <w:szCs w:val="21"/>
        </w:rPr>
        <w:tab/>
      </w:r>
      <w:r>
        <w:rPr>
          <w:rFonts w:ascii="楷体" w:hAnsi="楷体" w:eastAsia="楷体" w:cs="宋体"/>
          <w:szCs w:val="21"/>
        </w:rPr>
        <w:t>C.3</w:t>
      </w:r>
      <w:r>
        <w:rPr>
          <w:rFonts w:hint="eastAsia" w:ascii="楷体" w:hAnsi="楷体" w:eastAsia="楷体" w:cs="宋体"/>
          <w:szCs w:val="21"/>
        </w:rPr>
        <w:tab/>
      </w:r>
      <w:r>
        <w:rPr>
          <w:rFonts w:ascii="楷体" w:hAnsi="楷体" w:eastAsia="楷体" w:cs="宋体"/>
          <w:szCs w:val="21"/>
        </w:rPr>
        <w:t>D.4</w:t>
      </w:r>
    </w:p>
    <w:p>
      <w:pPr>
        <w:adjustRightInd w:val="0"/>
        <w:snapToGrid w:val="0"/>
        <w:spacing w:line="300" w:lineRule="auto"/>
        <w:ind w:firstLine="424" w:firstLineChars="202"/>
        <w:rPr>
          <w:rFonts w:ascii="楷体" w:hAnsi="楷体" w:eastAsia="楷体" w:cs="宋体"/>
          <w:szCs w:val="21"/>
        </w:rPr>
      </w:pPr>
      <w:r>
        <w:rPr>
          <w:rFonts w:hint="eastAsia" w:ascii="楷体" w:hAnsi="楷体" w:eastAsia="楷体" w:cs="宋体"/>
          <w:szCs w:val="21"/>
        </w:rPr>
        <w:t>【答案】B。</w:t>
      </w:r>
    </w:p>
    <w:p>
      <w:pPr>
        <w:adjustRightInd w:val="0"/>
        <w:snapToGrid w:val="0"/>
        <w:spacing w:line="300" w:lineRule="auto"/>
        <w:ind w:firstLine="424" w:firstLineChars="202"/>
        <w:rPr>
          <w:rFonts w:cs="宋体" w:asciiTheme="minorEastAsia" w:hAnsiTheme="minorEastAsia"/>
          <w:szCs w:val="21"/>
        </w:rPr>
      </w:pPr>
    </w:p>
    <w:p>
      <w:pPr>
        <w:adjustRightInd w:val="0"/>
        <w:snapToGrid w:val="0"/>
        <w:spacing w:line="300" w:lineRule="auto"/>
        <w:ind w:firstLine="424" w:firstLineChars="202"/>
        <w:rPr>
          <w:rFonts w:ascii="楷体" w:hAnsi="楷体" w:eastAsia="楷体" w:cs="宋体"/>
          <w:szCs w:val="21"/>
        </w:rPr>
      </w:pPr>
      <w:r>
        <w:rPr>
          <w:rFonts w:hint="eastAsia" w:ascii="楷体" w:hAnsi="楷体" w:eastAsia="楷体" w:cs="宋体"/>
          <w:szCs w:val="21"/>
        </w:rPr>
        <w:t>2.2020年5月22日在第十三届全国人民代表大会第三次会议上，国家总理李克强在政府工作报告中提到，我们要更加紧密地团结在以习近平同志为核心的党中央周围，高举中国特色社会主义伟大旗帜，以习近平新时代中国特色社会主义思想为指导，迎难而上，锐意进取，统筹推进疫情防控和经济社会发展，努力完成全年目标任务，为把我国建设成为（    ）的社会主义现代化强国、实现中华民族伟大复兴的中国梦不懈奋斗!</w:t>
      </w:r>
    </w:p>
    <w:p>
      <w:pPr>
        <w:tabs>
          <w:tab w:val="left" w:pos="3828"/>
        </w:tabs>
        <w:adjustRightInd w:val="0"/>
        <w:snapToGrid w:val="0"/>
        <w:spacing w:line="300" w:lineRule="auto"/>
        <w:ind w:firstLine="424" w:firstLineChars="202"/>
        <w:rPr>
          <w:rFonts w:ascii="楷体" w:hAnsi="楷体" w:eastAsia="楷体" w:cs="宋体"/>
          <w:szCs w:val="21"/>
        </w:rPr>
      </w:pPr>
      <w:r>
        <w:rPr>
          <w:rFonts w:hint="eastAsia" w:ascii="楷体" w:hAnsi="楷体" w:eastAsia="楷体" w:cs="宋体"/>
          <w:szCs w:val="21"/>
        </w:rPr>
        <w:t>A.富强民主文明和谐美丽</w:t>
      </w:r>
      <w:r>
        <w:rPr>
          <w:rFonts w:hint="eastAsia" w:ascii="楷体" w:hAnsi="楷体" w:eastAsia="楷体" w:cs="宋体"/>
          <w:szCs w:val="21"/>
        </w:rPr>
        <w:tab/>
      </w:r>
      <w:r>
        <w:rPr>
          <w:rFonts w:hint="eastAsia" w:ascii="楷体" w:hAnsi="楷体" w:eastAsia="楷体" w:cs="宋体"/>
          <w:szCs w:val="21"/>
        </w:rPr>
        <w:t>B.富强民主文明和谐</w:t>
      </w:r>
    </w:p>
    <w:p>
      <w:pPr>
        <w:tabs>
          <w:tab w:val="left" w:pos="3828"/>
        </w:tabs>
        <w:adjustRightInd w:val="0"/>
        <w:snapToGrid w:val="0"/>
        <w:spacing w:line="300" w:lineRule="auto"/>
        <w:ind w:firstLine="424" w:firstLineChars="202"/>
        <w:rPr>
          <w:rFonts w:ascii="楷体" w:hAnsi="楷体" w:eastAsia="楷体" w:cs="宋体"/>
          <w:szCs w:val="21"/>
        </w:rPr>
      </w:pPr>
      <w:r>
        <w:rPr>
          <w:rFonts w:hint="eastAsia" w:ascii="楷体" w:hAnsi="楷体" w:eastAsia="楷体" w:cs="宋体"/>
          <w:szCs w:val="21"/>
        </w:rPr>
        <w:t>C.富强民主文明美丽</w:t>
      </w:r>
      <w:r>
        <w:rPr>
          <w:rFonts w:hint="eastAsia" w:ascii="楷体" w:hAnsi="楷体" w:eastAsia="楷体" w:cs="宋体"/>
          <w:szCs w:val="21"/>
        </w:rPr>
        <w:tab/>
      </w:r>
      <w:r>
        <w:rPr>
          <w:rFonts w:hint="eastAsia" w:ascii="楷体" w:hAnsi="楷体" w:eastAsia="楷体" w:cs="宋体"/>
          <w:szCs w:val="21"/>
        </w:rPr>
        <w:t>D.富强民主文明和谐美丽干净</w:t>
      </w:r>
    </w:p>
    <w:p>
      <w:pPr>
        <w:adjustRightInd w:val="0"/>
        <w:snapToGrid w:val="0"/>
        <w:spacing w:line="300" w:lineRule="auto"/>
        <w:ind w:firstLine="315" w:firstLineChars="150"/>
        <w:rPr>
          <w:rFonts w:ascii="楷体" w:hAnsi="楷体" w:eastAsia="楷体" w:cs="宋体"/>
          <w:szCs w:val="21"/>
        </w:rPr>
      </w:pPr>
      <w:r>
        <w:rPr>
          <w:rFonts w:hint="eastAsia" w:ascii="楷体" w:hAnsi="楷体" w:eastAsia="楷体" w:cs="宋体"/>
          <w:szCs w:val="21"/>
        </w:rPr>
        <w:t>【答案】</w:t>
      </w:r>
      <w:r>
        <w:rPr>
          <w:rFonts w:ascii="楷体" w:hAnsi="楷体" w:eastAsia="楷体" w:cs="宋体"/>
          <w:szCs w:val="21"/>
        </w:rPr>
        <w:t>A</w:t>
      </w:r>
      <w:r>
        <w:rPr>
          <w:rFonts w:hint="eastAsia" w:ascii="楷体" w:hAnsi="楷体" w:eastAsia="楷体" w:cs="宋体"/>
          <w:szCs w:val="21"/>
        </w:rPr>
        <w:t>。</w:t>
      </w:r>
    </w:p>
    <w:p>
      <w:pPr>
        <w:adjustRightInd w:val="0"/>
        <w:snapToGrid w:val="0"/>
        <w:spacing w:line="300" w:lineRule="auto"/>
        <w:rPr>
          <w:rFonts w:cs="宋体" w:asciiTheme="minorEastAsia" w:hAnsiTheme="minorEastAsia"/>
          <w:szCs w:val="21"/>
        </w:rPr>
      </w:pPr>
    </w:p>
    <w:p>
      <w:pPr>
        <w:adjustRightInd w:val="0"/>
        <w:snapToGrid w:val="0"/>
        <w:spacing w:line="300" w:lineRule="auto"/>
        <w:ind w:firstLine="424" w:firstLineChars="202"/>
        <w:rPr>
          <w:rFonts w:ascii="楷体" w:hAnsi="楷体" w:eastAsia="楷体" w:cs="宋体"/>
          <w:szCs w:val="21"/>
        </w:rPr>
      </w:pPr>
      <w:r>
        <w:rPr>
          <w:rFonts w:hint="eastAsia" w:ascii="楷体" w:hAnsi="楷体" w:eastAsia="楷体" w:cs="宋体"/>
          <w:szCs w:val="21"/>
        </w:rPr>
        <w:t>3.北京时间6月8日至10日，习近平总书记在宁夏考察调研。这是全国两会之后习近平的首次地方考察。此次考察途中，习近平访社区、下田间、问民情、察冷暖，不论走到哪里，百姓福祉是他始终不变的牵挂。</w:t>
      </w:r>
    </w:p>
    <w:p>
      <w:pPr>
        <w:tabs>
          <w:tab w:val="left" w:pos="2127"/>
          <w:tab w:val="left" w:pos="3828"/>
          <w:tab w:val="left" w:pos="5529"/>
        </w:tabs>
        <w:adjustRightInd w:val="0"/>
        <w:snapToGrid w:val="0"/>
        <w:spacing w:line="300" w:lineRule="auto"/>
        <w:ind w:firstLine="424" w:firstLineChars="202"/>
        <w:rPr>
          <w:rFonts w:ascii="楷体" w:hAnsi="楷体" w:eastAsia="楷体" w:cs="宋体"/>
          <w:szCs w:val="21"/>
        </w:rPr>
      </w:pPr>
      <w:r>
        <w:rPr>
          <w:rFonts w:hint="eastAsia" w:ascii="楷体" w:hAnsi="楷体" w:eastAsia="楷体" w:cs="宋体"/>
          <w:szCs w:val="21"/>
        </w:rPr>
        <w:t xml:space="preserve">A.湖北 </w:t>
      </w:r>
      <w:r>
        <w:rPr>
          <w:rFonts w:hint="eastAsia" w:ascii="楷体" w:hAnsi="楷体" w:eastAsia="楷体" w:cs="宋体"/>
          <w:szCs w:val="21"/>
        </w:rPr>
        <w:tab/>
      </w:r>
      <w:r>
        <w:rPr>
          <w:rFonts w:hint="eastAsia" w:ascii="楷体" w:hAnsi="楷体" w:eastAsia="楷体" w:cs="宋体"/>
          <w:szCs w:val="21"/>
        </w:rPr>
        <w:t>B.陕西</w:t>
      </w:r>
      <w:r>
        <w:rPr>
          <w:rFonts w:hint="eastAsia" w:ascii="楷体" w:hAnsi="楷体" w:eastAsia="楷体" w:cs="宋体"/>
          <w:szCs w:val="21"/>
        </w:rPr>
        <w:tab/>
      </w:r>
      <w:r>
        <w:rPr>
          <w:rFonts w:hint="eastAsia" w:ascii="楷体" w:hAnsi="楷体" w:eastAsia="楷体" w:cs="宋体"/>
          <w:szCs w:val="21"/>
        </w:rPr>
        <w:t xml:space="preserve">C.山西 </w:t>
      </w:r>
      <w:r>
        <w:rPr>
          <w:rFonts w:hint="eastAsia" w:ascii="楷体" w:hAnsi="楷体" w:eastAsia="楷体" w:cs="宋体"/>
          <w:szCs w:val="21"/>
        </w:rPr>
        <w:tab/>
      </w:r>
      <w:r>
        <w:rPr>
          <w:rFonts w:hint="eastAsia" w:ascii="楷体" w:hAnsi="楷体" w:eastAsia="楷体" w:cs="宋体"/>
          <w:szCs w:val="21"/>
        </w:rPr>
        <w:t>D.宁夏</w:t>
      </w:r>
    </w:p>
    <w:p>
      <w:pPr>
        <w:ind w:firstLine="424" w:firstLineChars="202"/>
        <w:rPr>
          <w:rFonts w:ascii="楷体" w:hAnsi="楷体" w:eastAsia="楷体" w:cs="宋体"/>
          <w:szCs w:val="21"/>
        </w:rPr>
      </w:pPr>
      <w:r>
        <w:rPr>
          <w:rFonts w:hint="eastAsia" w:ascii="楷体" w:hAnsi="楷体" w:eastAsia="楷体" w:cs="宋体"/>
          <w:szCs w:val="21"/>
        </w:rPr>
        <w:t>【答案】D。</w:t>
      </w:r>
    </w:p>
    <w:p>
      <w:pPr>
        <w:ind w:firstLine="424" w:firstLineChars="202"/>
        <w:rPr>
          <w:rFonts w:ascii="楷体" w:hAnsi="楷体" w:eastAsia="楷体" w:cs="宋体"/>
          <w:szCs w:val="21"/>
        </w:rPr>
      </w:pPr>
    </w:p>
    <w:p>
      <w:pPr>
        <w:adjustRightInd w:val="0"/>
        <w:snapToGrid w:val="0"/>
        <w:ind w:firstLine="424" w:firstLineChars="202"/>
        <w:rPr>
          <w:rFonts w:ascii="楷体" w:hAnsi="楷体" w:eastAsia="楷体" w:cs="宋体"/>
          <w:szCs w:val="21"/>
        </w:rPr>
      </w:pPr>
      <w:r>
        <w:rPr>
          <w:rFonts w:hint="eastAsia" w:ascii="楷体" w:hAnsi="楷体" w:eastAsia="楷体"/>
          <w:szCs w:val="21"/>
        </w:rPr>
        <w:t>4.</w:t>
      </w:r>
      <w:r>
        <w:rPr>
          <w:rFonts w:hint="eastAsia" w:ascii="楷体" w:hAnsi="楷体" w:eastAsia="楷体" w:cs="宋体"/>
          <w:szCs w:val="21"/>
        </w:rPr>
        <w:t>海南离岛免税新政策自7月1日正式实施以来，免税购物消费迅猛增长，免税销售额已突破(   )元。</w:t>
      </w:r>
    </w:p>
    <w:p>
      <w:pPr>
        <w:adjustRightInd w:val="0"/>
        <w:snapToGrid w:val="0"/>
        <w:ind w:firstLine="424" w:firstLineChars="202"/>
        <w:rPr>
          <w:rFonts w:ascii="楷体" w:hAnsi="楷体" w:eastAsia="楷体" w:cs="宋体"/>
          <w:szCs w:val="21"/>
        </w:rPr>
      </w:pPr>
    </w:p>
    <w:p>
      <w:pPr>
        <w:tabs>
          <w:tab w:val="left" w:pos="2127"/>
          <w:tab w:val="left" w:pos="3828"/>
          <w:tab w:val="left" w:pos="5529"/>
        </w:tabs>
        <w:adjustRightInd w:val="0"/>
        <w:snapToGrid w:val="0"/>
        <w:ind w:firstLine="424" w:firstLineChars="202"/>
        <w:rPr>
          <w:rFonts w:ascii="楷体" w:hAnsi="楷体" w:eastAsia="楷体" w:cs="宋体"/>
          <w:szCs w:val="21"/>
        </w:rPr>
      </w:pPr>
      <w:r>
        <w:rPr>
          <w:rFonts w:hint="eastAsia" w:ascii="楷体" w:hAnsi="楷体" w:eastAsia="楷体" w:cs="宋体"/>
          <w:szCs w:val="21"/>
        </w:rPr>
        <w:t xml:space="preserve">A.30亿    </w:t>
      </w:r>
      <w:r>
        <w:rPr>
          <w:rFonts w:hint="eastAsia" w:ascii="楷体" w:hAnsi="楷体" w:eastAsia="楷体" w:cs="宋体"/>
          <w:szCs w:val="21"/>
        </w:rPr>
        <w:tab/>
      </w:r>
      <w:r>
        <w:rPr>
          <w:rFonts w:hint="eastAsia" w:ascii="楷体" w:hAnsi="楷体" w:eastAsia="楷体" w:cs="宋体"/>
          <w:szCs w:val="21"/>
        </w:rPr>
        <w:t xml:space="preserve">B.40亿     </w:t>
      </w:r>
      <w:r>
        <w:rPr>
          <w:rFonts w:hint="eastAsia" w:ascii="楷体" w:hAnsi="楷体" w:eastAsia="楷体" w:cs="宋体"/>
          <w:szCs w:val="21"/>
        </w:rPr>
        <w:tab/>
      </w:r>
      <w:r>
        <w:rPr>
          <w:rFonts w:hint="eastAsia" w:ascii="楷体" w:hAnsi="楷体" w:eastAsia="楷体" w:cs="宋体"/>
          <w:szCs w:val="21"/>
        </w:rPr>
        <w:t xml:space="preserve">C.50亿    </w:t>
      </w:r>
      <w:r>
        <w:rPr>
          <w:rFonts w:hint="eastAsia" w:ascii="楷体" w:hAnsi="楷体" w:eastAsia="楷体" w:cs="宋体"/>
          <w:szCs w:val="21"/>
        </w:rPr>
        <w:tab/>
      </w:r>
      <w:r>
        <w:rPr>
          <w:rFonts w:hint="eastAsia" w:ascii="楷体" w:hAnsi="楷体" w:eastAsia="楷体" w:cs="宋体"/>
          <w:szCs w:val="21"/>
        </w:rPr>
        <w:t>D.60亿</w:t>
      </w:r>
    </w:p>
    <w:p>
      <w:pPr>
        <w:adjustRightInd w:val="0"/>
        <w:snapToGrid w:val="0"/>
        <w:ind w:firstLine="424" w:firstLineChars="202"/>
        <w:rPr>
          <w:rFonts w:ascii="楷体" w:hAnsi="楷体" w:eastAsia="楷体" w:cs="宋体"/>
          <w:szCs w:val="21"/>
        </w:rPr>
      </w:pPr>
      <w:r>
        <w:rPr>
          <w:rFonts w:hint="eastAsia" w:ascii="楷体" w:hAnsi="楷体" w:eastAsia="楷体" w:cs="宋体"/>
          <w:szCs w:val="21"/>
        </w:rPr>
        <w:t>【答案】C。</w:t>
      </w:r>
    </w:p>
    <w:p>
      <w:pPr>
        <w:ind w:firstLine="420" w:firstLineChars="200"/>
        <w:rPr>
          <w:rFonts w:ascii="楷体" w:hAnsi="楷体" w:eastAsia="楷体"/>
          <w:szCs w:val="21"/>
        </w:rPr>
      </w:pPr>
    </w:p>
    <w:p>
      <w:pPr>
        <w:ind w:firstLine="420" w:firstLineChars="200"/>
        <w:rPr>
          <w:rFonts w:ascii="楷体" w:hAnsi="楷体" w:eastAsia="楷体"/>
          <w:szCs w:val="21"/>
        </w:rPr>
      </w:pPr>
      <w:r>
        <w:rPr>
          <w:rFonts w:hint="eastAsia" w:ascii="楷体" w:hAnsi="楷体" w:eastAsia="楷体"/>
          <w:szCs w:val="21"/>
        </w:rPr>
        <w:t>5.中央和国家机关工委向中央和国家机关干部职工发出公开信倡议，带头制止餐饮浪费，切实(   )，建设风清气正的政治机关。</w:t>
      </w:r>
    </w:p>
    <w:p>
      <w:pPr>
        <w:tabs>
          <w:tab w:val="left" w:pos="2127"/>
          <w:tab w:val="left" w:pos="3828"/>
          <w:tab w:val="left" w:pos="5529"/>
        </w:tabs>
        <w:ind w:firstLine="420" w:firstLineChars="200"/>
        <w:rPr>
          <w:rFonts w:ascii="楷体" w:hAnsi="楷体" w:eastAsia="楷体"/>
          <w:szCs w:val="21"/>
        </w:rPr>
      </w:pPr>
      <w:r>
        <w:rPr>
          <w:rFonts w:hint="eastAsia" w:ascii="楷体" w:hAnsi="楷体" w:eastAsia="楷体"/>
          <w:szCs w:val="21"/>
        </w:rPr>
        <w:t xml:space="preserve">A.培养健康理念 </w:t>
      </w:r>
      <w:r>
        <w:rPr>
          <w:rFonts w:hint="eastAsia" w:ascii="楷体" w:hAnsi="楷体" w:eastAsia="楷体"/>
          <w:szCs w:val="21"/>
        </w:rPr>
        <w:tab/>
      </w:r>
      <w:r>
        <w:rPr>
          <w:rFonts w:hint="eastAsia" w:ascii="楷体" w:hAnsi="楷体" w:eastAsia="楷体"/>
          <w:szCs w:val="21"/>
        </w:rPr>
        <w:t xml:space="preserve">B.形成节约生活 </w:t>
      </w:r>
      <w:r>
        <w:rPr>
          <w:rFonts w:hint="eastAsia" w:ascii="楷体" w:hAnsi="楷体" w:eastAsia="楷体"/>
          <w:szCs w:val="21"/>
        </w:rPr>
        <w:tab/>
      </w:r>
      <w:r>
        <w:rPr>
          <w:rFonts w:hint="eastAsia" w:ascii="楷体" w:hAnsi="楷体" w:eastAsia="楷体"/>
          <w:szCs w:val="21"/>
        </w:rPr>
        <w:t xml:space="preserve">C.培养节约习惯 </w:t>
      </w:r>
      <w:r>
        <w:rPr>
          <w:rFonts w:hint="eastAsia" w:ascii="楷体" w:hAnsi="楷体" w:eastAsia="楷体"/>
          <w:szCs w:val="21"/>
        </w:rPr>
        <w:tab/>
      </w:r>
      <w:r>
        <w:rPr>
          <w:rFonts w:hint="eastAsia" w:ascii="楷体" w:hAnsi="楷体" w:eastAsia="楷体"/>
          <w:szCs w:val="21"/>
        </w:rPr>
        <w:t>D.树立节约意识</w:t>
      </w:r>
    </w:p>
    <w:p>
      <w:pPr>
        <w:ind w:firstLine="420" w:firstLineChars="200"/>
        <w:rPr>
          <w:rFonts w:hint="eastAsia" w:ascii="楷体" w:hAnsi="楷体" w:eastAsia="楷体"/>
          <w:szCs w:val="21"/>
        </w:rPr>
      </w:pPr>
      <w:r>
        <w:rPr>
          <w:rFonts w:hint="eastAsia" w:ascii="楷体" w:hAnsi="楷体" w:eastAsia="楷体"/>
          <w:szCs w:val="21"/>
        </w:rPr>
        <w:t>【答案】C。</w:t>
      </w:r>
    </w:p>
    <w:p>
      <w:pPr>
        <w:ind w:firstLine="420" w:firstLineChars="200"/>
        <w:rPr>
          <w:rFonts w:hint="eastAsia" w:ascii="楷体" w:hAnsi="楷体" w:eastAsia="楷体"/>
          <w:szCs w:val="21"/>
        </w:rPr>
      </w:pPr>
    </w:p>
    <w:p>
      <w:pPr>
        <w:ind w:firstLine="405"/>
        <w:jc w:val="center"/>
        <w:rPr>
          <w:rFonts w:asciiTheme="minorEastAsia" w:hAnsiTheme="minorEastAsia"/>
          <w:b/>
          <w:sz w:val="28"/>
          <w:szCs w:val="28"/>
        </w:rPr>
      </w:pPr>
      <w:r>
        <w:rPr>
          <w:rFonts w:asciiTheme="minorEastAsia" w:hAnsiTheme="minorEastAsia"/>
          <w:sz w:val="28"/>
          <w:szCs w:val="28"/>
        </w:rPr>
        <w:pict>
          <v:shape id="_x0000_s1031" o:spid="_x0000_s1031" o:spt="176" type="#_x0000_t176" style="position:absolute;left:0pt;margin-left:1.5pt;margin-top:27.9pt;height:159.2pt;width:414pt;z-index:-251656192;mso-width-relative:page;mso-height-relative:page;" coordsize="21600,21600">
            <v:path/>
            <v:fill opacity="0f" focussize="0,0"/>
            <v:stroke dashstyle="dash"/>
            <v:imagedata o:title=""/>
            <o:lock v:ext="edit"/>
          </v:shape>
        </w:pict>
      </w:r>
      <w:r>
        <w:rPr>
          <w:rFonts w:hint="eastAsia" w:asciiTheme="minorEastAsia" w:hAnsiTheme="minorEastAsia"/>
          <w:b/>
          <w:sz w:val="28"/>
          <w:szCs w:val="28"/>
        </w:rPr>
        <w:t>公安基础知识</w:t>
      </w:r>
    </w:p>
    <w:p>
      <w:pPr>
        <w:ind w:firstLine="405"/>
        <w:jc w:val="left"/>
        <w:rPr>
          <w:rFonts w:asciiTheme="minorEastAsia" w:hAnsiTheme="minorEastAsia"/>
          <w:b/>
          <w:szCs w:val="21"/>
        </w:rPr>
      </w:pPr>
      <w:r>
        <w:rPr>
          <w:rFonts w:hint="eastAsia" w:asciiTheme="minorEastAsia" w:hAnsiTheme="minorEastAsia"/>
          <w:b/>
          <w:szCs w:val="21"/>
        </w:rPr>
        <w:t>题型释义</w:t>
      </w:r>
    </w:p>
    <w:p>
      <w:pPr>
        <w:ind w:firstLine="426" w:firstLineChars="202"/>
        <w:rPr>
          <w:rFonts w:asciiTheme="minorEastAsia" w:hAnsiTheme="minorEastAsia"/>
          <w:b/>
          <w:szCs w:val="21"/>
        </w:rPr>
      </w:pPr>
      <w:r>
        <w:rPr>
          <w:rFonts w:hint="eastAsia" w:asciiTheme="minorEastAsia" w:hAnsiTheme="minorEastAsia"/>
          <w:b/>
          <w:szCs w:val="21"/>
        </w:rPr>
        <w:t>公安机关概述</w:t>
      </w:r>
      <w:r>
        <w:rPr>
          <w:rFonts w:hint="eastAsia"/>
          <w:b/>
        </w:rPr>
        <w:t>——</w:t>
      </w:r>
      <w:r>
        <w:rPr>
          <w:rFonts w:hint="eastAsia" w:ascii="楷体" w:hAnsi="楷体" w:eastAsia="楷体"/>
          <w:szCs w:val="21"/>
        </w:rPr>
        <w:t>此部分，考试备考的时候，注意了解公安机关的性质、职能和宗旨、公安机关的建立与发展、性质、任务、职责、基本职能和宗旨等相关基础知识内容。</w:t>
      </w:r>
    </w:p>
    <w:p>
      <w:pPr>
        <w:ind w:firstLine="426" w:firstLineChars="202"/>
        <w:rPr>
          <w:rFonts w:asciiTheme="minorEastAsia" w:hAnsiTheme="minorEastAsia"/>
          <w:b/>
          <w:szCs w:val="21"/>
        </w:rPr>
      </w:pPr>
      <w:r>
        <w:rPr>
          <w:rFonts w:hint="eastAsia" w:asciiTheme="minorEastAsia" w:hAnsiTheme="minorEastAsia"/>
          <w:b/>
          <w:szCs w:val="21"/>
        </w:rPr>
        <w:t>公安工作的根本原则、路线和基本方针、政策</w:t>
      </w:r>
      <w:r>
        <w:rPr>
          <w:rFonts w:hint="eastAsia"/>
          <w:b/>
        </w:rPr>
        <w:t>——</w:t>
      </w:r>
      <w:r>
        <w:rPr>
          <w:rFonts w:hint="eastAsia" w:ascii="楷体" w:hAnsi="楷体" w:eastAsia="楷体"/>
          <w:szCs w:val="21"/>
        </w:rPr>
        <w:t>此部分备考内容如标题，即多了解公安工作的根本原则、根本路线和基本方针、基本政策等四大块内容。</w:t>
      </w:r>
    </w:p>
    <w:p>
      <w:pPr>
        <w:ind w:firstLine="426" w:firstLineChars="202"/>
        <w:rPr>
          <w:rFonts w:asciiTheme="minorEastAsia" w:hAnsiTheme="minorEastAsia"/>
          <w:b/>
          <w:szCs w:val="21"/>
        </w:rPr>
      </w:pPr>
      <w:r>
        <w:rPr>
          <w:rFonts w:hint="eastAsia" w:asciiTheme="minorEastAsia" w:hAnsiTheme="minorEastAsia"/>
          <w:b/>
          <w:szCs w:val="21"/>
        </w:rPr>
        <w:t>公安执法与监督</w:t>
      </w:r>
      <w:r>
        <w:rPr>
          <w:rFonts w:hint="eastAsia"/>
          <w:b/>
        </w:rPr>
        <w:t>——</w:t>
      </w:r>
      <w:r>
        <w:rPr>
          <w:rFonts w:hint="eastAsia" w:ascii="楷体" w:hAnsi="楷体" w:eastAsia="楷体"/>
          <w:szCs w:val="21"/>
        </w:rPr>
        <w:t>此处备考，可从公安刑事执法、行政执法、执法监督等方面的内容着手复习。</w:t>
      </w:r>
    </w:p>
    <w:p>
      <w:pPr>
        <w:ind w:firstLine="426" w:firstLineChars="202"/>
        <w:rPr>
          <w:rFonts w:asciiTheme="minorEastAsia" w:hAnsiTheme="minorEastAsia"/>
          <w:b/>
          <w:szCs w:val="21"/>
        </w:rPr>
      </w:pPr>
      <w:r>
        <w:rPr>
          <w:rFonts w:hint="eastAsia" w:asciiTheme="minorEastAsia" w:hAnsiTheme="minorEastAsia"/>
          <w:b/>
          <w:szCs w:val="21"/>
        </w:rPr>
        <w:t>公安队伍建设</w:t>
      </w:r>
      <w:r>
        <w:rPr>
          <w:rFonts w:hint="eastAsia"/>
          <w:b/>
        </w:rPr>
        <w:t>——</w:t>
      </w:r>
      <w:r>
        <w:rPr>
          <w:rFonts w:hint="eastAsia" w:ascii="楷体" w:hAnsi="楷体" w:eastAsia="楷体"/>
          <w:szCs w:val="21"/>
        </w:rPr>
        <w:t>备考内容分为：公安队伍正规化建设、人民警察的素质和职业道德、人民警察的纪律和人民警察的内务制度。此部分尤其多注意道德规范内容和纪律奖惩制度。</w:t>
      </w:r>
    </w:p>
    <w:p>
      <w:pPr>
        <w:ind w:firstLine="405"/>
        <w:jc w:val="left"/>
        <w:rPr>
          <w:rFonts w:ascii="楷体" w:hAnsi="楷体" w:eastAsia="楷体"/>
          <w:szCs w:val="21"/>
        </w:rPr>
      </w:pPr>
    </w:p>
    <w:p>
      <w:pPr>
        <w:ind w:firstLine="482" w:firstLineChars="200"/>
        <w:rPr>
          <w:rFonts w:asciiTheme="minorEastAsia" w:hAnsiTheme="minorEastAsia"/>
          <w:b/>
          <w:sz w:val="24"/>
          <w:szCs w:val="24"/>
          <w:bdr w:val="single" w:color="auto" w:sz="4" w:space="0"/>
        </w:rPr>
      </w:pPr>
      <w:r>
        <w:rPr>
          <w:rFonts w:hint="eastAsia" w:asciiTheme="minorEastAsia" w:hAnsiTheme="minorEastAsia"/>
          <w:b/>
          <w:sz w:val="24"/>
          <w:szCs w:val="24"/>
          <w:bdr w:val="single" w:color="auto" w:sz="4" w:space="0"/>
        </w:rPr>
        <w:t>知识速学</w:t>
      </w:r>
    </w:p>
    <w:p>
      <w:pPr>
        <w:ind w:firstLine="422" w:firstLineChars="201"/>
        <w:jc w:val="left"/>
        <w:rPr>
          <w:rFonts w:asciiTheme="minorEastAsia" w:hAnsiTheme="minorEastAsia"/>
          <w:b/>
          <w:szCs w:val="21"/>
        </w:rPr>
      </w:pPr>
      <w:r>
        <w:rPr>
          <w:rFonts w:hint="eastAsia" w:asciiTheme="minorEastAsia" w:hAnsiTheme="minorEastAsia"/>
          <w:szCs w:val="21"/>
        </w:rPr>
        <w:t>★</w:t>
      </w:r>
      <w:r>
        <w:rPr>
          <w:rFonts w:asciiTheme="minorEastAsia" w:hAnsiTheme="minorEastAsia"/>
          <w:b/>
          <w:szCs w:val="21"/>
        </w:rPr>
        <w:t>公安机关的性质</w:t>
      </w:r>
    </w:p>
    <w:p>
      <w:pPr>
        <w:ind w:firstLine="424" w:firstLineChars="202"/>
        <w:rPr>
          <w:rFonts w:asciiTheme="minorEastAsia" w:hAnsiTheme="minorEastAsia"/>
        </w:rPr>
      </w:pPr>
      <w:r>
        <w:rPr>
          <w:rFonts w:hint="eastAsia" w:asciiTheme="minorEastAsia" w:hAnsiTheme="minorEastAsia"/>
        </w:rPr>
        <w:t>1.公安机关的性质是：公安机关是我国人民民主专政的重要工具，是武装性质的治安行政力量和刑事司法力量。</w:t>
      </w:r>
    </w:p>
    <w:p>
      <w:pPr>
        <w:ind w:firstLine="424" w:firstLineChars="202"/>
        <w:rPr>
          <w:rFonts w:asciiTheme="minorEastAsia" w:hAnsiTheme="minorEastAsia"/>
        </w:rPr>
      </w:pPr>
      <w:r>
        <w:rPr>
          <w:rFonts w:hint="eastAsia" w:asciiTheme="minorEastAsia" w:hAnsiTheme="minorEastAsia"/>
        </w:rPr>
        <w:t>2.公安机关是人民民主专政的重要工具，这是公安机关的阶级属性，也是它的根本属性，因为它表明了公安机关的阶级本质，是公安机关性质的核心内容和本质特征。</w:t>
      </w:r>
    </w:p>
    <w:p>
      <w:pPr>
        <w:ind w:firstLine="424" w:firstLineChars="202"/>
        <w:rPr>
          <w:rFonts w:asciiTheme="minorEastAsia" w:hAnsiTheme="minorEastAsia"/>
        </w:rPr>
      </w:pPr>
      <w:r>
        <w:rPr>
          <w:rFonts w:hint="eastAsia" w:asciiTheme="minorEastAsia" w:hAnsiTheme="minorEastAsia"/>
        </w:rPr>
        <w:t>3.公安机关的武装性质，主要表现为公安机关是具有武装性质的纪律部队，执行武装性质的任务，配备武器装备。</w:t>
      </w:r>
    </w:p>
    <w:p>
      <w:pPr>
        <w:ind w:firstLine="424" w:firstLineChars="202"/>
        <w:rPr>
          <w:rFonts w:asciiTheme="minorEastAsia" w:hAnsiTheme="minorEastAsia"/>
        </w:rPr>
      </w:pPr>
      <w:r>
        <w:rPr>
          <w:rFonts w:hint="eastAsia" w:asciiTheme="minorEastAsia" w:hAnsiTheme="minorEastAsia"/>
        </w:rPr>
        <w:t>4.我国的行政机关是国务院和地方各级人民政府。公安机关是国务院和地方各级人民政府领导下的一个职能部门，是国家行政机关的重要组成部分。我国的公安机关不是单纯属于行政执法机关，而是兼有刑事司法属性的行政机关。</w:t>
      </w:r>
    </w:p>
    <w:p>
      <w:pPr>
        <w:ind w:firstLine="424" w:firstLineChars="202"/>
        <w:rPr>
          <w:rFonts w:asciiTheme="minorEastAsia" w:hAnsiTheme="minorEastAsia"/>
          <w:b/>
        </w:rPr>
      </w:pPr>
      <w:bookmarkStart w:id="10" w:name="_Toc2739"/>
      <w:bookmarkStart w:id="11" w:name="_Toc10098"/>
      <w:r>
        <w:rPr>
          <w:rFonts w:hint="eastAsia" w:asciiTheme="minorEastAsia" w:hAnsiTheme="minorEastAsia"/>
          <w:szCs w:val="21"/>
        </w:rPr>
        <w:t>★</w:t>
      </w:r>
      <w:r>
        <w:rPr>
          <w:rFonts w:asciiTheme="minorEastAsia" w:hAnsiTheme="minorEastAsia"/>
          <w:b/>
        </w:rPr>
        <w:t>公安机关的基本职能</w:t>
      </w:r>
      <w:bookmarkEnd w:id="10"/>
      <w:bookmarkEnd w:id="11"/>
    </w:p>
    <w:p>
      <w:pPr>
        <w:ind w:firstLine="424" w:firstLineChars="202"/>
        <w:rPr>
          <w:rFonts w:asciiTheme="minorEastAsia" w:hAnsiTheme="minorEastAsia"/>
          <w:lang w:val="zh-CN"/>
        </w:rPr>
      </w:pPr>
      <w:r>
        <w:rPr>
          <w:rFonts w:hint="eastAsia" w:asciiTheme="minorEastAsia" w:hAnsiTheme="minorEastAsia"/>
          <w:lang w:val="zh-CN"/>
        </w:rPr>
        <w:t>公安机关具有</w:t>
      </w:r>
      <w:r>
        <w:rPr>
          <w:rFonts w:hint="eastAsia" w:asciiTheme="minorEastAsia" w:hAnsiTheme="minorEastAsia"/>
          <w:bCs/>
          <w:lang w:val="zh-CN"/>
        </w:rPr>
        <w:t>专政职能</w:t>
      </w:r>
      <w:r>
        <w:rPr>
          <w:rFonts w:hint="eastAsia" w:asciiTheme="minorEastAsia" w:hAnsiTheme="minorEastAsia"/>
          <w:lang w:val="zh-CN"/>
        </w:rPr>
        <w:t>和</w:t>
      </w:r>
      <w:r>
        <w:rPr>
          <w:rFonts w:hint="eastAsia" w:asciiTheme="minorEastAsia" w:hAnsiTheme="minorEastAsia"/>
          <w:bCs/>
          <w:lang w:val="zh-CN"/>
        </w:rPr>
        <w:t>民主职能</w:t>
      </w:r>
      <w:r>
        <w:rPr>
          <w:rFonts w:hint="eastAsia" w:asciiTheme="minorEastAsia" w:hAnsiTheme="minorEastAsia"/>
          <w:lang w:val="zh-CN"/>
        </w:rPr>
        <w:t>。这是基本职能，集中反映了公安机关作为人民民主专政工具这一根本属性的要求。专政职能是民主职能的</w:t>
      </w:r>
      <w:r>
        <w:rPr>
          <w:rFonts w:hint="eastAsia" w:asciiTheme="minorEastAsia" w:hAnsiTheme="minorEastAsia"/>
          <w:bCs/>
          <w:lang w:val="zh-CN"/>
        </w:rPr>
        <w:t>基本保障</w:t>
      </w:r>
      <w:r>
        <w:rPr>
          <w:rFonts w:hint="eastAsia" w:asciiTheme="minorEastAsia" w:hAnsiTheme="minorEastAsia"/>
          <w:lang w:val="zh-CN"/>
        </w:rPr>
        <w:t>，民主职能是专政职能的</w:t>
      </w:r>
      <w:r>
        <w:rPr>
          <w:rFonts w:hint="eastAsia" w:asciiTheme="minorEastAsia" w:hAnsiTheme="minorEastAsia"/>
          <w:bCs/>
          <w:lang w:val="zh-CN"/>
        </w:rPr>
        <w:t>基础</w:t>
      </w:r>
      <w:r>
        <w:rPr>
          <w:rFonts w:hint="eastAsia" w:asciiTheme="minorEastAsia" w:hAnsiTheme="minorEastAsia"/>
          <w:lang w:val="zh-CN"/>
        </w:rPr>
        <w:t>。</w:t>
      </w:r>
    </w:p>
    <w:p>
      <w:pPr>
        <w:ind w:firstLine="424" w:firstLineChars="202"/>
        <w:rPr>
          <w:rFonts w:asciiTheme="minorEastAsia" w:hAnsiTheme="minorEastAsia"/>
          <w:b/>
        </w:rPr>
      </w:pPr>
      <w:bookmarkStart w:id="12" w:name="_Toc14181"/>
      <w:bookmarkStart w:id="13" w:name="_Toc24364"/>
      <w:r>
        <w:rPr>
          <w:rFonts w:hint="eastAsia" w:asciiTheme="minorEastAsia" w:hAnsiTheme="minorEastAsia"/>
          <w:szCs w:val="21"/>
        </w:rPr>
        <w:t>★</w:t>
      </w:r>
      <w:r>
        <w:rPr>
          <w:rFonts w:hint="eastAsia" w:asciiTheme="minorEastAsia" w:hAnsiTheme="minorEastAsia"/>
          <w:b/>
        </w:rPr>
        <w:t>公安</w:t>
      </w:r>
      <w:r>
        <w:rPr>
          <w:rFonts w:asciiTheme="minorEastAsia" w:hAnsiTheme="minorEastAsia"/>
          <w:b/>
        </w:rPr>
        <w:t>机关的任务</w:t>
      </w:r>
      <w:bookmarkEnd w:id="12"/>
      <w:bookmarkEnd w:id="13"/>
    </w:p>
    <w:tbl>
      <w:tblPr>
        <w:tblStyle w:val="24"/>
        <w:tblW w:w="7968" w:type="dxa"/>
        <w:jc w:val="center"/>
        <w:tblLayout w:type="fixed"/>
        <w:tblCellMar>
          <w:top w:w="0" w:type="dxa"/>
          <w:left w:w="108" w:type="dxa"/>
          <w:bottom w:w="0" w:type="dxa"/>
          <w:right w:w="108" w:type="dxa"/>
        </w:tblCellMar>
      </w:tblPr>
      <w:tblGrid>
        <w:gridCol w:w="2477"/>
        <w:gridCol w:w="5491"/>
      </w:tblGrid>
      <w:tr>
        <w:tblPrEx>
          <w:tblCellMar>
            <w:top w:w="0" w:type="dxa"/>
            <w:left w:w="108" w:type="dxa"/>
            <w:bottom w:w="0" w:type="dxa"/>
            <w:right w:w="108" w:type="dxa"/>
          </w:tblCellMar>
        </w:tblPrEx>
        <w:trPr>
          <w:trHeight w:val="428" w:hRule="atLeast"/>
          <w:jc w:val="center"/>
        </w:trPr>
        <w:tc>
          <w:tcPr>
            <w:tcW w:w="2477"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r>
              <w:rPr>
                <w:rFonts w:hint="eastAsia" w:asciiTheme="minorEastAsia" w:hAnsiTheme="minorEastAsia"/>
                <w:bCs/>
                <w:lang w:val="zh-CN"/>
              </w:rPr>
              <w:t>新世纪新阶段的总任务</w:t>
            </w:r>
          </w:p>
        </w:tc>
        <w:tc>
          <w:tcPr>
            <w:tcW w:w="5491"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r>
              <w:rPr>
                <w:rFonts w:hint="eastAsia" w:asciiTheme="minorEastAsia" w:hAnsiTheme="minorEastAsia"/>
                <w:lang w:val="zh-CN"/>
              </w:rPr>
              <w:t>维护国家安全和社会稳定</w:t>
            </w:r>
          </w:p>
        </w:tc>
      </w:tr>
      <w:tr>
        <w:tblPrEx>
          <w:tblCellMar>
            <w:top w:w="0" w:type="dxa"/>
            <w:left w:w="108" w:type="dxa"/>
            <w:bottom w:w="0" w:type="dxa"/>
            <w:right w:w="108" w:type="dxa"/>
          </w:tblCellMar>
        </w:tblPrEx>
        <w:trPr>
          <w:trHeight w:val="428" w:hRule="atLeast"/>
          <w:jc w:val="center"/>
        </w:trPr>
        <w:tc>
          <w:tcPr>
            <w:tcW w:w="2477" w:type="dxa"/>
            <w:vMerge w:val="restart"/>
            <w:tcBorders>
              <w:top w:val="single" w:color="000000" w:sz="2" w:space="0"/>
              <w:left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r>
              <w:rPr>
                <w:rFonts w:hint="eastAsia" w:asciiTheme="minorEastAsia" w:hAnsiTheme="minorEastAsia"/>
                <w:lang w:val="zh-CN"/>
              </w:rPr>
              <w:t>基本任务</w:t>
            </w:r>
          </w:p>
        </w:tc>
        <w:tc>
          <w:tcPr>
            <w:tcW w:w="5491"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r>
              <w:rPr>
                <w:rFonts w:asciiTheme="minorEastAsia" w:hAnsiTheme="minorEastAsia"/>
              </w:rPr>
              <w:t>1.</w:t>
            </w:r>
            <w:r>
              <w:rPr>
                <w:rFonts w:hint="eastAsia" w:asciiTheme="minorEastAsia" w:hAnsiTheme="minorEastAsia"/>
                <w:lang w:val="zh-CN"/>
              </w:rPr>
              <w:t>维护国家安全（</w:t>
            </w:r>
            <w:r>
              <w:rPr>
                <w:rFonts w:hint="eastAsia" w:asciiTheme="minorEastAsia" w:hAnsiTheme="minorEastAsia"/>
                <w:bCs/>
                <w:lang w:val="zh-CN"/>
              </w:rPr>
              <w:t>首要任务</w:t>
            </w:r>
            <w:r>
              <w:rPr>
                <w:rFonts w:hint="eastAsia" w:asciiTheme="minorEastAsia" w:hAnsiTheme="minorEastAsia"/>
                <w:lang w:val="zh-CN"/>
              </w:rPr>
              <w:t>）</w:t>
            </w:r>
          </w:p>
        </w:tc>
      </w:tr>
      <w:tr>
        <w:tblPrEx>
          <w:tblCellMar>
            <w:top w:w="0" w:type="dxa"/>
            <w:left w:w="108" w:type="dxa"/>
            <w:bottom w:w="0" w:type="dxa"/>
            <w:right w:w="108" w:type="dxa"/>
          </w:tblCellMar>
        </w:tblPrEx>
        <w:trPr>
          <w:trHeight w:val="428" w:hRule="atLeast"/>
          <w:jc w:val="center"/>
        </w:trPr>
        <w:tc>
          <w:tcPr>
            <w:tcW w:w="2477" w:type="dxa"/>
            <w:vMerge w:val="continue"/>
            <w:tcBorders>
              <w:left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p>
        </w:tc>
        <w:tc>
          <w:tcPr>
            <w:tcW w:w="5491"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r>
              <w:rPr>
                <w:rFonts w:asciiTheme="minorEastAsia" w:hAnsiTheme="minorEastAsia"/>
              </w:rPr>
              <w:t>2.</w:t>
            </w:r>
            <w:r>
              <w:rPr>
                <w:rFonts w:hint="eastAsia" w:asciiTheme="minorEastAsia" w:hAnsiTheme="minorEastAsia"/>
                <w:lang w:val="zh-CN"/>
              </w:rPr>
              <w:t>维护社会治安秩序和社会稳定（</w:t>
            </w:r>
            <w:r>
              <w:rPr>
                <w:rFonts w:hint="eastAsia" w:asciiTheme="minorEastAsia" w:hAnsiTheme="minorEastAsia"/>
                <w:bCs/>
                <w:lang w:val="zh-CN"/>
              </w:rPr>
              <w:t>重要任务</w:t>
            </w:r>
            <w:r>
              <w:rPr>
                <w:rFonts w:hint="eastAsia" w:asciiTheme="minorEastAsia" w:hAnsiTheme="minorEastAsia"/>
                <w:lang w:val="zh-CN"/>
              </w:rPr>
              <w:t>）</w:t>
            </w:r>
          </w:p>
        </w:tc>
      </w:tr>
      <w:tr>
        <w:tblPrEx>
          <w:tblCellMar>
            <w:top w:w="0" w:type="dxa"/>
            <w:left w:w="108" w:type="dxa"/>
            <w:bottom w:w="0" w:type="dxa"/>
            <w:right w:w="108" w:type="dxa"/>
          </w:tblCellMar>
        </w:tblPrEx>
        <w:trPr>
          <w:trHeight w:val="428" w:hRule="atLeast"/>
          <w:jc w:val="center"/>
        </w:trPr>
        <w:tc>
          <w:tcPr>
            <w:tcW w:w="2477" w:type="dxa"/>
            <w:vMerge w:val="continue"/>
            <w:tcBorders>
              <w:left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p>
        </w:tc>
        <w:tc>
          <w:tcPr>
            <w:tcW w:w="5491"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r>
              <w:rPr>
                <w:rFonts w:asciiTheme="minorEastAsia" w:hAnsiTheme="minorEastAsia"/>
              </w:rPr>
              <w:t>3.</w:t>
            </w:r>
            <w:r>
              <w:rPr>
                <w:rFonts w:hint="eastAsia" w:asciiTheme="minorEastAsia" w:hAnsiTheme="minorEastAsia"/>
                <w:lang w:val="zh-CN"/>
              </w:rPr>
              <w:t>保护公民的人身安全和人身自由</w:t>
            </w:r>
          </w:p>
        </w:tc>
      </w:tr>
      <w:tr>
        <w:tblPrEx>
          <w:tblCellMar>
            <w:top w:w="0" w:type="dxa"/>
            <w:left w:w="108" w:type="dxa"/>
            <w:bottom w:w="0" w:type="dxa"/>
            <w:right w:w="108" w:type="dxa"/>
          </w:tblCellMar>
        </w:tblPrEx>
        <w:trPr>
          <w:trHeight w:val="428" w:hRule="atLeast"/>
          <w:jc w:val="center"/>
        </w:trPr>
        <w:tc>
          <w:tcPr>
            <w:tcW w:w="2477" w:type="dxa"/>
            <w:vMerge w:val="continue"/>
            <w:tcBorders>
              <w:left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p>
        </w:tc>
        <w:tc>
          <w:tcPr>
            <w:tcW w:w="5491"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r>
              <w:rPr>
                <w:rFonts w:asciiTheme="minorEastAsia" w:hAnsiTheme="minorEastAsia"/>
              </w:rPr>
              <w:t>4.</w:t>
            </w:r>
            <w:r>
              <w:rPr>
                <w:rFonts w:hint="eastAsia" w:asciiTheme="minorEastAsia" w:hAnsiTheme="minorEastAsia"/>
                <w:lang w:val="zh-CN"/>
              </w:rPr>
              <w:t>保护公共财产和个人合法财产</w:t>
            </w:r>
          </w:p>
        </w:tc>
      </w:tr>
      <w:tr>
        <w:tblPrEx>
          <w:tblCellMar>
            <w:top w:w="0" w:type="dxa"/>
            <w:left w:w="108" w:type="dxa"/>
            <w:bottom w:w="0" w:type="dxa"/>
            <w:right w:w="108" w:type="dxa"/>
          </w:tblCellMar>
        </w:tblPrEx>
        <w:trPr>
          <w:trHeight w:val="428" w:hRule="atLeast"/>
          <w:jc w:val="center"/>
        </w:trPr>
        <w:tc>
          <w:tcPr>
            <w:tcW w:w="2477" w:type="dxa"/>
            <w:vMerge w:val="continue"/>
            <w:tcBorders>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p>
        </w:tc>
        <w:tc>
          <w:tcPr>
            <w:tcW w:w="5491"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rPr>
            </w:pPr>
            <w:r>
              <w:rPr>
                <w:rFonts w:hint="eastAsia" w:asciiTheme="minorEastAsia" w:hAnsiTheme="minorEastAsia"/>
              </w:rPr>
              <w:t>5.预防、制止和惩治违法犯罪活动</w:t>
            </w:r>
          </w:p>
        </w:tc>
      </w:tr>
    </w:tbl>
    <w:p>
      <w:pPr>
        <w:ind w:firstLine="424" w:firstLineChars="202"/>
        <w:rPr>
          <w:rFonts w:asciiTheme="minorEastAsia" w:hAnsiTheme="minorEastAsia"/>
          <w:b/>
        </w:rPr>
      </w:pPr>
      <w:bookmarkStart w:id="14" w:name="_Toc25972"/>
      <w:bookmarkStart w:id="15" w:name="_Toc5992"/>
      <w:r>
        <w:rPr>
          <w:rFonts w:hint="eastAsia" w:asciiTheme="minorEastAsia" w:hAnsiTheme="minorEastAsia"/>
          <w:szCs w:val="21"/>
        </w:rPr>
        <w:t>★</w:t>
      </w:r>
      <w:r>
        <w:rPr>
          <w:rFonts w:hint="eastAsia" w:asciiTheme="minorEastAsia" w:hAnsiTheme="minorEastAsia"/>
          <w:b/>
        </w:rPr>
        <w:t>公安机关的职责</w:t>
      </w:r>
      <w:bookmarkEnd w:id="14"/>
      <w:bookmarkEnd w:id="15"/>
    </w:p>
    <w:tbl>
      <w:tblPr>
        <w:tblStyle w:val="24"/>
        <w:tblW w:w="7934" w:type="dxa"/>
        <w:jc w:val="center"/>
        <w:tblLayout w:type="fixed"/>
        <w:tblCellMar>
          <w:top w:w="0" w:type="dxa"/>
          <w:left w:w="108" w:type="dxa"/>
          <w:bottom w:w="0" w:type="dxa"/>
          <w:right w:w="108" w:type="dxa"/>
        </w:tblCellMar>
      </w:tblPr>
      <w:tblGrid>
        <w:gridCol w:w="1965"/>
        <w:gridCol w:w="5969"/>
      </w:tblGrid>
      <w:tr>
        <w:tblPrEx>
          <w:tblCellMar>
            <w:top w:w="0" w:type="dxa"/>
            <w:left w:w="108" w:type="dxa"/>
            <w:bottom w:w="0" w:type="dxa"/>
            <w:right w:w="108" w:type="dxa"/>
          </w:tblCellMar>
        </w:tblPrEx>
        <w:trPr>
          <w:trHeight w:val="374" w:hRule="atLeast"/>
          <w:jc w:val="center"/>
        </w:trPr>
        <w:tc>
          <w:tcPr>
            <w:tcW w:w="1965"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r>
              <w:rPr>
                <w:rFonts w:hint="eastAsia" w:asciiTheme="minorEastAsia" w:hAnsiTheme="minorEastAsia"/>
                <w:lang w:val="zh-CN"/>
              </w:rPr>
              <w:t>职责</w:t>
            </w:r>
          </w:p>
        </w:tc>
        <w:tc>
          <w:tcPr>
            <w:tcW w:w="5969"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r>
              <w:rPr>
                <w:rFonts w:hint="eastAsia" w:asciiTheme="minorEastAsia" w:hAnsiTheme="minorEastAsia"/>
                <w:lang w:val="zh-CN"/>
              </w:rPr>
              <w:t>内容</w:t>
            </w:r>
          </w:p>
        </w:tc>
      </w:tr>
      <w:tr>
        <w:tblPrEx>
          <w:tblCellMar>
            <w:top w:w="0" w:type="dxa"/>
            <w:left w:w="108" w:type="dxa"/>
            <w:bottom w:w="0" w:type="dxa"/>
            <w:right w:w="108" w:type="dxa"/>
          </w:tblCellMar>
        </w:tblPrEx>
        <w:trPr>
          <w:trHeight w:val="438" w:hRule="atLeast"/>
          <w:jc w:val="center"/>
        </w:trPr>
        <w:tc>
          <w:tcPr>
            <w:tcW w:w="1965"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r>
              <w:rPr>
                <w:rFonts w:hint="eastAsia" w:asciiTheme="minorEastAsia" w:hAnsiTheme="minorEastAsia"/>
                <w:bCs/>
                <w:lang w:val="zh-CN"/>
              </w:rPr>
              <w:t>紧急职业职责</w:t>
            </w:r>
          </w:p>
        </w:tc>
        <w:tc>
          <w:tcPr>
            <w:tcW w:w="5969"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rPr>
            </w:pPr>
            <w:r>
              <w:rPr>
                <w:rFonts w:hint="eastAsia" w:asciiTheme="minorEastAsia" w:hAnsiTheme="minorEastAsia"/>
                <w:lang w:val="zh-CN"/>
              </w:rPr>
              <w:t>在非工作时间，遇有其职责范围内的紧急情形，应当履行职责</w:t>
            </w:r>
          </w:p>
          <w:p>
            <w:pPr>
              <w:ind w:firstLine="424" w:firstLineChars="202"/>
              <w:rPr>
                <w:rFonts w:asciiTheme="minorEastAsia" w:hAnsiTheme="minorEastAsia"/>
              </w:rPr>
            </w:pPr>
            <w:r>
              <w:rPr>
                <w:rFonts w:hint="eastAsia" w:asciiTheme="minorEastAsia" w:hAnsiTheme="minorEastAsia"/>
                <w:lang w:val="zh-CN"/>
              </w:rPr>
              <w:t>条件：</w:t>
            </w:r>
            <w:r>
              <w:rPr>
                <w:rFonts w:asciiTheme="minorEastAsia" w:hAnsiTheme="minorEastAsia"/>
                <w:bCs/>
              </w:rPr>
              <w:t>1.</w:t>
            </w:r>
            <w:r>
              <w:rPr>
                <w:rFonts w:hint="eastAsia" w:asciiTheme="minorEastAsia" w:hAnsiTheme="minorEastAsia"/>
                <w:bCs/>
                <w:lang w:val="zh-CN"/>
              </w:rPr>
              <w:t>其职责范围内；</w:t>
            </w:r>
            <w:r>
              <w:rPr>
                <w:rFonts w:asciiTheme="minorEastAsia" w:hAnsiTheme="minorEastAsia"/>
                <w:bCs/>
              </w:rPr>
              <w:t>2.</w:t>
            </w:r>
            <w:r>
              <w:rPr>
                <w:rFonts w:hint="eastAsia" w:asciiTheme="minorEastAsia" w:hAnsiTheme="minorEastAsia"/>
                <w:bCs/>
                <w:lang w:val="zh-CN"/>
              </w:rPr>
              <w:t>属于紧急情形</w:t>
            </w:r>
          </w:p>
          <w:p>
            <w:pPr>
              <w:ind w:firstLine="424" w:firstLineChars="202"/>
              <w:rPr>
                <w:rFonts w:asciiTheme="minorEastAsia" w:hAnsiTheme="minorEastAsia"/>
                <w:lang w:val="zh-CN"/>
              </w:rPr>
            </w:pPr>
            <w:r>
              <w:rPr>
                <w:rFonts w:hint="eastAsia" w:asciiTheme="minorEastAsia" w:hAnsiTheme="minorEastAsia"/>
                <w:lang w:val="zh-CN"/>
              </w:rPr>
              <w:t>特点：全时空性。</w:t>
            </w:r>
          </w:p>
        </w:tc>
      </w:tr>
      <w:tr>
        <w:tblPrEx>
          <w:tblCellMar>
            <w:top w:w="0" w:type="dxa"/>
            <w:left w:w="108" w:type="dxa"/>
            <w:bottom w:w="0" w:type="dxa"/>
            <w:right w:w="108" w:type="dxa"/>
          </w:tblCellMar>
        </w:tblPrEx>
        <w:trPr>
          <w:trHeight w:val="1272" w:hRule="atLeast"/>
          <w:jc w:val="center"/>
        </w:trPr>
        <w:tc>
          <w:tcPr>
            <w:tcW w:w="1965"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lang w:val="zh-CN"/>
              </w:rPr>
            </w:pPr>
            <w:r>
              <w:rPr>
                <w:rFonts w:hint="eastAsia" w:asciiTheme="minorEastAsia" w:hAnsiTheme="minorEastAsia"/>
                <w:lang w:val="zh-CN"/>
              </w:rPr>
              <w:t>公益责任义务</w:t>
            </w:r>
          </w:p>
        </w:tc>
        <w:tc>
          <w:tcPr>
            <w:tcW w:w="5969" w:type="dxa"/>
            <w:tcBorders>
              <w:top w:val="single" w:color="000000" w:sz="2" w:space="0"/>
              <w:left w:val="single" w:color="000000" w:sz="2" w:space="0"/>
              <w:bottom w:val="single" w:color="000000" w:sz="2" w:space="0"/>
              <w:right w:val="single" w:color="000000" w:sz="2" w:space="0"/>
            </w:tcBorders>
            <w:shd w:val="clear" w:color="000000" w:fill="auto"/>
            <w:vAlign w:val="center"/>
          </w:tcPr>
          <w:p>
            <w:pPr>
              <w:ind w:firstLine="424" w:firstLineChars="202"/>
              <w:rPr>
                <w:rFonts w:asciiTheme="minorEastAsia" w:hAnsiTheme="minorEastAsia"/>
              </w:rPr>
            </w:pPr>
            <w:r>
              <w:rPr>
                <w:rFonts w:asciiTheme="minorEastAsia" w:hAnsiTheme="minorEastAsia"/>
              </w:rPr>
              <w:t>1.</w:t>
            </w:r>
            <w:r>
              <w:rPr>
                <w:rFonts w:hint="eastAsia" w:asciiTheme="minorEastAsia" w:hAnsiTheme="minorEastAsia"/>
                <w:lang w:val="zh-CN"/>
              </w:rPr>
              <w:t>救助。遇到公民人身、财产安全受到侵犯或者处于其他危难情形，应当立即救助；</w:t>
            </w:r>
          </w:p>
          <w:p>
            <w:pPr>
              <w:ind w:firstLine="424" w:firstLineChars="202"/>
              <w:rPr>
                <w:rFonts w:asciiTheme="minorEastAsia" w:hAnsiTheme="minorEastAsia"/>
              </w:rPr>
            </w:pPr>
            <w:r>
              <w:rPr>
                <w:rFonts w:asciiTheme="minorEastAsia" w:hAnsiTheme="minorEastAsia"/>
              </w:rPr>
              <w:t>2.</w:t>
            </w:r>
            <w:r>
              <w:rPr>
                <w:rFonts w:hint="eastAsia" w:asciiTheme="minorEastAsia" w:hAnsiTheme="minorEastAsia"/>
                <w:lang w:val="zh-CN"/>
              </w:rPr>
              <w:t>调解纠纷。对公民提出解决纠纷的要求，应当给予帮助；</w:t>
            </w:r>
          </w:p>
          <w:p>
            <w:pPr>
              <w:ind w:firstLine="424" w:firstLineChars="202"/>
              <w:rPr>
                <w:rFonts w:asciiTheme="minorEastAsia" w:hAnsiTheme="minorEastAsia"/>
              </w:rPr>
            </w:pPr>
            <w:r>
              <w:rPr>
                <w:rFonts w:asciiTheme="minorEastAsia" w:hAnsiTheme="minorEastAsia"/>
              </w:rPr>
              <w:t>3.</w:t>
            </w:r>
            <w:r>
              <w:rPr>
                <w:rFonts w:hint="eastAsia" w:asciiTheme="minorEastAsia" w:hAnsiTheme="minorEastAsia"/>
                <w:lang w:val="zh-CN"/>
              </w:rPr>
              <w:t>应当及时查处公民的报警案件；</w:t>
            </w:r>
          </w:p>
          <w:p>
            <w:pPr>
              <w:ind w:firstLine="424" w:firstLineChars="202"/>
              <w:rPr>
                <w:rFonts w:asciiTheme="minorEastAsia" w:hAnsiTheme="minorEastAsia"/>
                <w:lang w:val="zh-CN"/>
              </w:rPr>
            </w:pPr>
            <w:r>
              <w:rPr>
                <w:rFonts w:asciiTheme="minorEastAsia" w:hAnsiTheme="minorEastAsia"/>
              </w:rPr>
              <w:t>4.</w:t>
            </w:r>
            <w:r>
              <w:rPr>
                <w:rFonts w:hint="eastAsia" w:asciiTheme="minorEastAsia" w:hAnsiTheme="minorEastAsia"/>
                <w:lang w:val="zh-CN"/>
              </w:rPr>
              <w:t>应当积极参加抢险救灾和社会公益工作。</w:t>
            </w:r>
          </w:p>
        </w:tc>
      </w:tr>
    </w:tbl>
    <w:p>
      <w:pPr>
        <w:ind w:firstLine="424" w:firstLineChars="202"/>
        <w:rPr>
          <w:rFonts w:asciiTheme="minorEastAsia" w:hAnsiTheme="minorEastAsia"/>
          <w:b/>
        </w:rPr>
      </w:pPr>
      <w:bookmarkStart w:id="16" w:name="_Toc15216"/>
      <w:bookmarkStart w:id="17" w:name="_Toc27048"/>
      <w:r>
        <w:rPr>
          <w:rFonts w:hint="eastAsia" w:asciiTheme="minorEastAsia" w:hAnsiTheme="minorEastAsia"/>
          <w:szCs w:val="21"/>
        </w:rPr>
        <w:t>★</w:t>
      </w:r>
      <w:r>
        <w:rPr>
          <w:rFonts w:hint="eastAsia" w:asciiTheme="minorEastAsia" w:hAnsiTheme="minorEastAsia"/>
          <w:b/>
        </w:rPr>
        <w:t>公安工作的根本原则</w:t>
      </w:r>
      <w:bookmarkEnd w:id="16"/>
      <w:bookmarkEnd w:id="17"/>
    </w:p>
    <w:p>
      <w:pPr>
        <w:ind w:firstLine="424" w:firstLineChars="202"/>
        <w:rPr>
          <w:rFonts w:asciiTheme="minorEastAsia" w:hAnsiTheme="minorEastAsia"/>
          <w:bCs/>
        </w:rPr>
      </w:pPr>
      <w:r>
        <w:rPr>
          <w:rFonts w:hint="eastAsia" w:asciiTheme="minorEastAsia" w:hAnsiTheme="minorEastAsia"/>
          <w:bCs/>
        </w:rPr>
        <w:t>坚持党对公安工作的绝对领导是公安工作的根本原则。</w:t>
      </w:r>
    </w:p>
    <w:p>
      <w:pPr>
        <w:ind w:firstLine="424" w:firstLineChars="202"/>
        <w:rPr>
          <w:rFonts w:asciiTheme="minorEastAsia" w:hAnsiTheme="minorEastAsia"/>
          <w:lang w:val="zh-CN"/>
        </w:rPr>
      </w:pPr>
      <w:r>
        <w:rPr>
          <w:rFonts w:hint="eastAsia" w:asciiTheme="minorEastAsia" w:hAnsiTheme="minorEastAsia"/>
          <w:lang w:val="zh-CN"/>
        </w:rPr>
        <w:t>在我国的各种政治力量中，只能由中国共产党领导公安工作</w:t>
      </w:r>
    </w:p>
    <w:p>
      <w:pPr>
        <w:tabs>
          <w:tab w:val="left" w:pos="142"/>
        </w:tabs>
        <w:ind w:firstLine="424" w:firstLineChars="202"/>
        <w:rPr>
          <w:rFonts w:asciiTheme="minorEastAsia" w:hAnsiTheme="minorEastAsia"/>
          <w:bCs/>
          <w:lang w:val="zh-CN"/>
        </w:rPr>
      </w:pPr>
      <w:r>
        <w:rPr>
          <w:rFonts w:hint="eastAsia" w:asciiTheme="minorEastAsia" w:hAnsiTheme="minorEastAsia"/>
          <w:lang w:val="zh-CN"/>
        </w:rPr>
        <w:t>公安机关服从中国共产党的领导，必须是</w:t>
      </w:r>
      <w:r>
        <w:rPr>
          <w:rFonts w:hint="eastAsia" w:asciiTheme="minorEastAsia" w:hAnsiTheme="minorEastAsia"/>
          <w:bCs/>
          <w:lang w:val="zh-CN"/>
        </w:rPr>
        <w:t>绝对的、无条件的、全面的和直接的。</w:t>
      </w:r>
    </w:p>
    <w:p>
      <w:pPr>
        <w:ind w:firstLine="424" w:firstLineChars="202"/>
        <w:rPr>
          <w:rFonts w:asciiTheme="minorEastAsia" w:hAnsiTheme="minorEastAsia"/>
          <w:b/>
        </w:rPr>
      </w:pPr>
      <w:bookmarkStart w:id="18" w:name="_Toc16919"/>
      <w:bookmarkStart w:id="19" w:name="_Toc19231"/>
      <w:r>
        <w:rPr>
          <w:rFonts w:hint="eastAsia" w:asciiTheme="minorEastAsia" w:hAnsiTheme="minorEastAsia"/>
          <w:szCs w:val="21"/>
        </w:rPr>
        <w:t>★</w:t>
      </w:r>
      <w:r>
        <w:rPr>
          <w:rFonts w:hint="eastAsia" w:asciiTheme="minorEastAsia" w:hAnsiTheme="minorEastAsia"/>
          <w:b/>
        </w:rPr>
        <w:t>群众路线是公安工作的根本路线</w:t>
      </w:r>
      <w:bookmarkEnd w:id="18"/>
      <w:bookmarkEnd w:id="19"/>
    </w:p>
    <w:p>
      <w:pPr>
        <w:ind w:firstLine="424" w:firstLineChars="202"/>
        <w:rPr>
          <w:rFonts w:asciiTheme="minorEastAsia" w:hAnsiTheme="minorEastAsia"/>
          <w:bCs/>
          <w:lang w:val="zh-CN"/>
        </w:rPr>
      </w:pPr>
      <w:r>
        <w:rPr>
          <w:rFonts w:hint="eastAsia" w:asciiTheme="minorEastAsia" w:hAnsiTheme="minorEastAsia"/>
          <w:bCs/>
          <w:lang w:val="zh-CN"/>
        </w:rPr>
        <w:t>公安工作的群众路线，是公安工作实行的一切为了群众，一切依靠群众，从群众中来，到群众中去的工作路线。</w:t>
      </w:r>
    </w:p>
    <w:p>
      <w:pPr>
        <w:ind w:firstLine="424" w:firstLineChars="202"/>
        <w:rPr>
          <w:rFonts w:asciiTheme="minorEastAsia" w:hAnsiTheme="minorEastAsia"/>
        </w:rPr>
      </w:pPr>
      <w:r>
        <w:rPr>
          <w:rFonts w:hint="eastAsia" w:asciiTheme="minorEastAsia" w:hAnsiTheme="minorEastAsia"/>
          <w:bCs/>
          <w:lang w:val="zh-CN"/>
        </w:rPr>
        <w:t>一切为了群众</w:t>
      </w:r>
      <w:r>
        <w:rPr>
          <w:rFonts w:hint="eastAsia" w:asciiTheme="minorEastAsia" w:hAnsiTheme="minorEastAsia"/>
          <w:lang w:val="zh-CN"/>
        </w:rPr>
        <w:t>，是公安工作的宗旨和出发点。</w:t>
      </w:r>
    </w:p>
    <w:p>
      <w:pPr>
        <w:ind w:firstLine="424" w:firstLineChars="202"/>
        <w:rPr>
          <w:rFonts w:asciiTheme="minorEastAsia" w:hAnsiTheme="minorEastAsia"/>
        </w:rPr>
      </w:pPr>
      <w:r>
        <w:rPr>
          <w:rFonts w:hint="eastAsia" w:asciiTheme="minorEastAsia" w:hAnsiTheme="minorEastAsia"/>
          <w:bCs/>
          <w:lang w:val="zh-CN"/>
        </w:rPr>
        <w:t>一切依靠群众</w:t>
      </w:r>
      <w:r>
        <w:rPr>
          <w:rFonts w:hint="eastAsia" w:asciiTheme="minorEastAsia" w:hAnsiTheme="minorEastAsia"/>
          <w:lang w:val="zh-CN"/>
        </w:rPr>
        <w:t>，是公安工作的根本态度。</w:t>
      </w:r>
    </w:p>
    <w:p>
      <w:pPr>
        <w:ind w:firstLine="424" w:firstLineChars="202"/>
        <w:rPr>
          <w:rFonts w:asciiTheme="minorEastAsia" w:hAnsiTheme="minorEastAsia"/>
        </w:rPr>
      </w:pPr>
      <w:r>
        <w:rPr>
          <w:rFonts w:hint="eastAsia" w:asciiTheme="minorEastAsia" w:hAnsiTheme="minorEastAsia"/>
          <w:bCs/>
          <w:lang w:val="zh-CN"/>
        </w:rPr>
        <w:t>从群众中来，到群众中去</w:t>
      </w:r>
      <w:r>
        <w:rPr>
          <w:rFonts w:hint="eastAsia" w:asciiTheme="minorEastAsia" w:hAnsiTheme="minorEastAsia"/>
          <w:lang w:val="zh-CN"/>
        </w:rPr>
        <w:t>，是公安工作的基本方法。</w:t>
      </w:r>
      <w:bookmarkStart w:id="20" w:name="_Toc25334"/>
      <w:bookmarkStart w:id="21" w:name="_Toc29663"/>
    </w:p>
    <w:bookmarkEnd w:id="20"/>
    <w:bookmarkEnd w:id="21"/>
    <w:p>
      <w:pPr>
        <w:ind w:firstLine="424" w:firstLineChars="202"/>
        <w:rPr>
          <w:rFonts w:asciiTheme="minorEastAsia" w:hAnsiTheme="minorEastAsia"/>
          <w:b/>
        </w:rPr>
      </w:pPr>
      <w:bookmarkStart w:id="22" w:name="_Toc22077"/>
      <w:bookmarkStart w:id="23" w:name="_Toc6828"/>
      <w:r>
        <w:rPr>
          <w:rFonts w:hint="eastAsia" w:asciiTheme="minorEastAsia" w:hAnsiTheme="minorEastAsia"/>
          <w:szCs w:val="21"/>
        </w:rPr>
        <w:t>★</w:t>
      </w:r>
      <w:r>
        <w:rPr>
          <w:rFonts w:hint="eastAsia" w:asciiTheme="minorEastAsia" w:hAnsiTheme="minorEastAsia"/>
          <w:b/>
        </w:rPr>
        <w:t>公安工作的基本政策</w:t>
      </w:r>
      <w:bookmarkEnd w:id="22"/>
      <w:bookmarkEnd w:id="23"/>
    </w:p>
    <w:tbl>
      <w:tblPr>
        <w:tblStyle w:val="25"/>
        <w:tblW w:w="7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3"/>
        <w:gridCol w:w="5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3" w:type="dxa"/>
          </w:tcPr>
          <w:p>
            <w:pPr>
              <w:rPr>
                <w:rFonts w:asciiTheme="minorEastAsia" w:hAnsiTheme="minorEastAsia"/>
              </w:rPr>
            </w:pPr>
            <w:r>
              <w:rPr>
                <w:rFonts w:hint="eastAsia" w:asciiTheme="minorEastAsia" w:hAnsiTheme="minorEastAsia"/>
              </w:rPr>
              <w:t>严肃与谨慎相结合的政策</w:t>
            </w:r>
          </w:p>
        </w:tc>
        <w:tc>
          <w:tcPr>
            <w:tcW w:w="5587" w:type="dxa"/>
          </w:tcPr>
          <w:p>
            <w:pPr>
              <w:rPr>
                <w:rFonts w:asciiTheme="minorEastAsia" w:hAnsiTheme="minorEastAsia"/>
              </w:rPr>
            </w:pPr>
            <w:r>
              <w:rPr>
                <w:rFonts w:hint="eastAsia" w:asciiTheme="minorEastAsia" w:hAnsiTheme="minorEastAsia"/>
              </w:rPr>
              <w:t>严肃与谨慎相结合，是我们党根据对历史经验的深刻理解而提出的，</w:t>
            </w:r>
            <w:r>
              <w:rPr>
                <w:rFonts w:hint="eastAsia" w:asciiTheme="minorEastAsia" w:hAnsiTheme="minorEastAsia"/>
                <w:bCs/>
              </w:rPr>
              <w:t>是指导人民警察同刑事犯罪分子作斗争的一项重要政策</w:t>
            </w:r>
            <w:r>
              <w:rPr>
                <w:rFonts w:hint="eastAsia" w:asciiTheme="minorEastAsia" w:hAnsiTheme="minorEastAsia"/>
              </w:rPr>
              <w:t>。严肃，就是</w:t>
            </w:r>
            <w:r>
              <w:rPr>
                <w:rFonts w:hint="eastAsia" w:asciiTheme="minorEastAsia" w:hAnsiTheme="minorEastAsia"/>
                <w:bCs/>
              </w:rPr>
              <w:t>执法必严</w:t>
            </w:r>
            <w:r>
              <w:rPr>
                <w:rFonts w:hint="eastAsia" w:asciiTheme="minorEastAsia" w:hAnsiTheme="minorEastAsia"/>
              </w:rPr>
              <w:t>，使应负刑事责任的犯罪分子不能逃避法律的制裁。谨慎，就是</w:t>
            </w:r>
            <w:r>
              <w:rPr>
                <w:rFonts w:hint="eastAsia" w:asciiTheme="minorEastAsia" w:hAnsiTheme="minorEastAsia"/>
                <w:bCs/>
              </w:rPr>
              <w:t>重证据，重调查研究</w:t>
            </w:r>
            <w:r>
              <w:rPr>
                <w:rFonts w:hint="eastAsia" w:asciiTheme="minorEastAsia" w:hAnsiTheme="minorEastAsia"/>
              </w:rPr>
              <w:t>，不得草率，防止偏差，实行严格审批制度、监督制度，坚持有错必纠。严肃与谨慎相结合政策</w:t>
            </w:r>
            <w:r>
              <w:rPr>
                <w:rFonts w:hint="eastAsia" w:asciiTheme="minorEastAsia" w:hAnsiTheme="minorEastAsia"/>
                <w:bCs/>
              </w:rPr>
              <w:t>的总精神就是不枉不纵。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3" w:type="dxa"/>
          </w:tcPr>
          <w:p>
            <w:pPr>
              <w:rPr>
                <w:rFonts w:asciiTheme="minorEastAsia" w:hAnsiTheme="minorEastAsia"/>
              </w:rPr>
            </w:pPr>
            <w:r>
              <w:rPr>
                <w:rFonts w:hint="eastAsia" w:asciiTheme="minorEastAsia" w:hAnsiTheme="minorEastAsia"/>
              </w:rPr>
              <w:t>依法从重从快惩处严重刑事犯罪分子的政策</w:t>
            </w:r>
          </w:p>
        </w:tc>
        <w:tc>
          <w:tcPr>
            <w:tcW w:w="5587" w:type="dxa"/>
          </w:tcPr>
          <w:p>
            <w:pPr>
              <w:rPr>
                <w:rFonts w:asciiTheme="minorEastAsia" w:hAnsiTheme="minorEastAsia"/>
              </w:rPr>
            </w:pPr>
            <w:r>
              <w:rPr>
                <w:rFonts w:hint="eastAsia" w:asciiTheme="minorEastAsia" w:hAnsiTheme="minorEastAsia"/>
              </w:rPr>
              <w:t>所谓</w:t>
            </w:r>
            <w:r>
              <w:rPr>
                <w:rFonts w:hint="eastAsia" w:asciiTheme="minorEastAsia" w:hAnsiTheme="minorEastAsia"/>
                <w:bCs/>
              </w:rPr>
              <w:t>依法从重</w:t>
            </w:r>
            <w:r>
              <w:rPr>
                <w:rFonts w:hint="eastAsia" w:asciiTheme="minorEastAsia" w:hAnsiTheme="minorEastAsia"/>
              </w:rPr>
              <w:t>，是指依照《刑法》的规定，在</w:t>
            </w:r>
            <w:r>
              <w:rPr>
                <w:rFonts w:hint="eastAsia" w:asciiTheme="minorEastAsia" w:hAnsiTheme="minorEastAsia"/>
                <w:bCs/>
              </w:rPr>
              <w:t>量刑幅度以内从重处刑</w:t>
            </w:r>
            <w:r>
              <w:rPr>
                <w:rFonts w:hint="eastAsia" w:asciiTheme="minorEastAsia" w:hAnsiTheme="minorEastAsia"/>
              </w:rPr>
              <w:t>。所谓</w:t>
            </w:r>
            <w:r>
              <w:rPr>
                <w:rFonts w:hint="eastAsia" w:asciiTheme="minorEastAsia" w:hAnsiTheme="minorEastAsia"/>
                <w:bCs/>
              </w:rPr>
              <w:t>依法从快</w:t>
            </w:r>
            <w:r>
              <w:rPr>
                <w:rFonts w:hint="eastAsia" w:asciiTheme="minorEastAsia" w:hAnsiTheme="minorEastAsia"/>
              </w:rPr>
              <w:t>，是指依照《刑事诉讼法》的规定，</w:t>
            </w:r>
            <w:r>
              <w:rPr>
                <w:rFonts w:hint="eastAsia" w:asciiTheme="minorEastAsia" w:hAnsiTheme="minorEastAsia"/>
                <w:bCs/>
              </w:rPr>
              <w:t>在审理案件的时限以内迅速地审结案件</w:t>
            </w:r>
            <w:r>
              <w:rPr>
                <w:rFonts w:hint="eastAsia" w:asciiTheme="minorEastAsia" w:hAnsi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3" w:type="dxa"/>
          </w:tcPr>
          <w:p>
            <w:pPr>
              <w:rPr>
                <w:rFonts w:asciiTheme="minorEastAsia" w:hAnsiTheme="minorEastAsia"/>
              </w:rPr>
            </w:pPr>
            <w:r>
              <w:rPr>
                <w:rFonts w:hint="eastAsia" w:asciiTheme="minorEastAsia" w:hAnsiTheme="minorEastAsia"/>
              </w:rPr>
              <w:t>宽严相济政策（惩办与宽大相结合的政策）</w:t>
            </w:r>
          </w:p>
        </w:tc>
        <w:tc>
          <w:tcPr>
            <w:tcW w:w="5587" w:type="dxa"/>
          </w:tcPr>
          <w:p>
            <w:pPr>
              <w:rPr>
                <w:rFonts w:asciiTheme="minorEastAsia" w:hAnsiTheme="minorEastAsia"/>
              </w:rPr>
            </w:pPr>
            <w:r>
              <w:rPr>
                <w:rFonts w:hint="eastAsia" w:asciiTheme="minorEastAsia" w:hAnsiTheme="minorEastAsia"/>
              </w:rPr>
              <w:t>宽严相济政策，是党中央在建构社会主义和谐社会新形势下重申的一项重要政策，是我国基本刑事司法政策。</w:t>
            </w:r>
            <w:r>
              <w:rPr>
                <w:rFonts w:hint="eastAsia" w:asciiTheme="minorEastAsia" w:hAnsiTheme="minorEastAsia"/>
                <w:bCs/>
              </w:rPr>
              <w:t>“严”是指严格、严厉、严肃</w:t>
            </w:r>
            <w:r>
              <w:rPr>
                <w:rFonts w:hint="eastAsia" w:asciiTheme="minorEastAsia" w:hAnsiTheme="minorEastAsia"/>
              </w:rPr>
              <w:t>。“</w:t>
            </w:r>
            <w:r>
              <w:rPr>
                <w:rFonts w:hint="eastAsia" w:asciiTheme="minorEastAsia" w:hAnsiTheme="minorEastAsia"/>
                <w:bCs/>
              </w:rPr>
              <w:t>济”有三层含义：一是救济</w:t>
            </w:r>
            <w:r>
              <w:rPr>
                <w:rFonts w:hint="eastAsia" w:asciiTheme="minorEastAsia" w:hAnsiTheme="minorEastAsia"/>
              </w:rPr>
              <w:t>，以宽济严，以严济宽；</w:t>
            </w:r>
            <w:r>
              <w:rPr>
                <w:rFonts w:hint="eastAsia" w:asciiTheme="minorEastAsia" w:hAnsiTheme="minorEastAsia"/>
                <w:bCs/>
              </w:rPr>
              <w:t>二是协调</w:t>
            </w:r>
            <w:r>
              <w:rPr>
                <w:rFonts w:hint="eastAsia" w:asciiTheme="minorEastAsia" w:hAnsiTheme="minorEastAsia"/>
              </w:rPr>
              <w:t>，即宽严有度、宽严审势。</w:t>
            </w:r>
            <w:r>
              <w:rPr>
                <w:rFonts w:hint="eastAsia" w:asciiTheme="minorEastAsia" w:hAnsiTheme="minorEastAsia"/>
                <w:bCs/>
              </w:rPr>
              <w:t>三是并行</w:t>
            </w:r>
            <w:r>
              <w:rPr>
                <w:rFonts w:hint="eastAsia" w:asciiTheme="minorEastAsia" w:hAnsiTheme="minorEastAsia"/>
              </w:rPr>
              <w:t>，即宽中有严、严中有宽。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3" w:type="dxa"/>
          </w:tcPr>
          <w:p>
            <w:pPr>
              <w:rPr>
                <w:rFonts w:asciiTheme="minorEastAsia" w:hAnsiTheme="minorEastAsia"/>
              </w:rPr>
            </w:pPr>
            <w:r>
              <w:rPr>
                <w:rFonts w:hint="eastAsia" w:asciiTheme="minorEastAsia" w:hAnsiTheme="minorEastAsia"/>
              </w:rPr>
              <w:t>重证据，重调查研究，严禁逼供信的政策</w:t>
            </w:r>
          </w:p>
        </w:tc>
        <w:tc>
          <w:tcPr>
            <w:tcW w:w="5587" w:type="dxa"/>
          </w:tcPr>
          <w:p>
            <w:pPr>
              <w:rPr>
                <w:rFonts w:asciiTheme="minorEastAsia" w:hAnsiTheme="minorEastAsia"/>
              </w:rPr>
            </w:pPr>
            <w:r>
              <w:rPr>
                <w:rFonts w:hint="eastAsia" w:asciiTheme="minorEastAsia" w:hAnsiTheme="minorEastAsia"/>
                <w:bCs/>
              </w:rPr>
              <w:t>重证据，重调查研究，严禁逼供信是指导人民警察正确办案的一项重要刑事政策</w:t>
            </w:r>
            <w:r>
              <w:rPr>
                <w:rFonts w:hint="eastAsia" w:asciiTheme="minorEastAsia" w:hAnsiTheme="minorEastAsia"/>
              </w:rPr>
              <w:t>。要忠于事实真相，整个办案过程都要坚持以事实为依据。严禁刑讯逼供，严禁以威胁、引诱、欺骗以及其他非法的方法收集证据，不得强迫任何人证实自己有罪。禁止侮辱犯罪嫌疑人的人格尊严，给犯罪嫌疑人以人道的待遇。凡有违反者，必须从纪律上或法律上追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3" w:type="dxa"/>
          </w:tcPr>
          <w:p>
            <w:pPr>
              <w:rPr>
                <w:rFonts w:asciiTheme="minorEastAsia" w:hAnsiTheme="minorEastAsia"/>
              </w:rPr>
            </w:pPr>
            <w:r>
              <w:rPr>
                <w:rFonts w:hint="eastAsia" w:asciiTheme="minorEastAsia" w:hAnsiTheme="minorEastAsia"/>
              </w:rPr>
              <w:t>尊重保障人权政策</w:t>
            </w:r>
          </w:p>
        </w:tc>
        <w:tc>
          <w:tcPr>
            <w:tcW w:w="5587" w:type="dxa"/>
          </w:tcPr>
          <w:p>
            <w:pPr>
              <w:rPr>
                <w:rFonts w:asciiTheme="minorEastAsia" w:hAnsiTheme="minorEastAsia"/>
              </w:rPr>
            </w:pPr>
            <w:r>
              <w:rPr>
                <w:rFonts w:hint="eastAsia" w:asciiTheme="minorEastAsia" w:hAnsiTheme="minorEastAsia"/>
              </w:rPr>
              <w:t>尊重和保障人权是我国《宪法》确立的一项重要原则，体现了</w:t>
            </w:r>
            <w:r>
              <w:rPr>
                <w:rFonts w:hint="eastAsia" w:asciiTheme="minorEastAsia" w:hAnsiTheme="minorEastAsia"/>
                <w:bCs/>
              </w:rPr>
              <w:t>社会主义制度的本质要求</w:t>
            </w:r>
            <w:r>
              <w:rPr>
                <w:rFonts w:hint="eastAsia" w:asciiTheme="minorEastAsia" w:hAnsi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3" w:type="dxa"/>
          </w:tcPr>
          <w:p>
            <w:pPr>
              <w:rPr>
                <w:rFonts w:asciiTheme="minorEastAsia" w:hAnsiTheme="minorEastAsia"/>
              </w:rPr>
            </w:pPr>
            <w:r>
              <w:rPr>
                <w:rFonts w:hint="eastAsia" w:asciiTheme="minorEastAsia" w:hAnsiTheme="minorEastAsia"/>
              </w:rPr>
              <w:t>教育与处罚相结合的政策</w:t>
            </w:r>
          </w:p>
        </w:tc>
        <w:tc>
          <w:tcPr>
            <w:tcW w:w="5587" w:type="dxa"/>
          </w:tcPr>
          <w:p>
            <w:pPr>
              <w:rPr>
                <w:rFonts w:asciiTheme="minorEastAsia" w:hAnsiTheme="minorEastAsia"/>
              </w:rPr>
            </w:pPr>
            <w:r>
              <w:rPr>
                <w:rFonts w:hint="eastAsia" w:asciiTheme="minorEastAsia" w:hAnsiTheme="minorEastAsia"/>
                <w:bCs/>
              </w:rPr>
              <w:t>教育与处罚相结合是指导治安管理处罚的一项基本政策</w:t>
            </w:r>
            <w:r>
              <w:rPr>
                <w:rFonts w:hint="eastAsia" w:asciiTheme="minorEastAsia" w:hAnsiTheme="minorEastAsia"/>
              </w:rPr>
              <w:t>。</w:t>
            </w:r>
            <w:r>
              <w:rPr>
                <w:rFonts w:hint="eastAsia" w:asciiTheme="minorEastAsia" w:hAnsiTheme="minorEastAsia"/>
                <w:bCs/>
              </w:rPr>
              <w:t>教育是治安管理的基本手段，处罚是教育的辅助手段</w:t>
            </w:r>
            <w:r>
              <w:rPr>
                <w:rFonts w:hint="eastAsia" w:asciiTheme="minorEastAsia" w:hAnsiTheme="minorEastAsia"/>
              </w:rPr>
              <w:t>，对违反治安管理的行为人，应当坚持教育多数，处罚少数，并且要寓教育于处罚的全过程。</w:t>
            </w:r>
          </w:p>
        </w:tc>
      </w:tr>
    </w:tbl>
    <w:p>
      <w:pPr>
        <w:ind w:firstLine="424" w:firstLineChars="202"/>
        <w:rPr>
          <w:rFonts w:asciiTheme="minorEastAsia" w:hAnsiTheme="minorEastAsia"/>
          <w:b/>
        </w:rPr>
      </w:pPr>
      <w:bookmarkStart w:id="24" w:name="_Toc11565"/>
      <w:bookmarkStart w:id="25" w:name="_Toc6664"/>
      <w:r>
        <w:rPr>
          <w:rFonts w:hint="eastAsia" w:asciiTheme="minorEastAsia" w:hAnsiTheme="minorEastAsia"/>
          <w:szCs w:val="21"/>
        </w:rPr>
        <w:t>★</w:t>
      </w:r>
      <w:r>
        <w:rPr>
          <w:rFonts w:hint="eastAsia" w:asciiTheme="minorEastAsia" w:hAnsiTheme="minorEastAsia"/>
          <w:b/>
        </w:rPr>
        <w:t>公安刑事执法的主要内容</w:t>
      </w:r>
      <w:bookmarkEnd w:id="24"/>
      <w:bookmarkEnd w:id="25"/>
    </w:p>
    <w:p>
      <w:pPr>
        <w:ind w:firstLine="424" w:firstLineChars="202"/>
        <w:rPr>
          <w:rFonts w:asciiTheme="minorEastAsia" w:hAnsiTheme="minorEastAsia"/>
        </w:rPr>
      </w:pPr>
      <w:r>
        <w:rPr>
          <w:rFonts w:hint="eastAsia" w:asciiTheme="minorEastAsia" w:hAnsiTheme="minorEastAsia"/>
        </w:rPr>
        <w:t>（一）侦查行为</w:t>
      </w:r>
    </w:p>
    <w:tbl>
      <w:tblPr>
        <w:tblStyle w:val="25"/>
        <w:tblW w:w="7990"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728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rPr>
                <w:rFonts w:asciiTheme="minorEastAsia" w:hAnsiTheme="minorEastAsia"/>
              </w:rPr>
            </w:pPr>
            <w:r>
              <w:rPr>
                <w:rFonts w:hint="eastAsia" w:asciiTheme="minorEastAsia" w:hAnsiTheme="minorEastAsia"/>
              </w:rPr>
              <w:t>讯问犯罪嫌疑人</w:t>
            </w:r>
          </w:p>
        </w:tc>
        <w:tc>
          <w:tcPr>
            <w:tcW w:w="7281" w:type="dxa"/>
          </w:tcPr>
          <w:p>
            <w:pPr>
              <w:ind w:firstLine="424" w:firstLineChars="202"/>
              <w:rPr>
                <w:rFonts w:asciiTheme="minorEastAsia" w:hAnsiTheme="minorEastAsia"/>
              </w:rPr>
            </w:pPr>
            <w:r>
              <w:rPr>
                <w:rFonts w:hint="eastAsia" w:asciiTheme="minorEastAsia" w:hAnsiTheme="minorEastAsia"/>
              </w:rPr>
              <w:t>讯问时，侦查人员不得少于2人。讯问聋哑嫌疑人应当有通晓聋哑手势的人参加。</w:t>
            </w:r>
          </w:p>
          <w:p>
            <w:pPr>
              <w:ind w:firstLine="424" w:firstLineChars="202"/>
              <w:rPr>
                <w:rFonts w:asciiTheme="minorEastAsia" w:hAnsiTheme="minorEastAsia"/>
              </w:rPr>
            </w:pPr>
            <w:r>
              <w:rPr>
                <w:rFonts w:hint="eastAsia" w:asciiTheme="minorEastAsia" w:hAnsiTheme="minorEastAsia"/>
              </w:rPr>
              <w:t>对不需要逮捕、拘留的犯罪嫌疑人，可以传唤到犯罪嫌疑人所在市、县内的指定地点或者到他的住处进行讯问，但是应当出示人民检察院或者公安机关的证明文件。对在现场发现的犯罪嫌疑人，经出示工作证件，可以口头传唤，但应当在讯问笔录中注明。</w:t>
            </w:r>
          </w:p>
          <w:p>
            <w:pPr>
              <w:ind w:firstLine="424" w:firstLineChars="202"/>
              <w:rPr>
                <w:rFonts w:asciiTheme="minorEastAsia" w:hAnsiTheme="minorEastAsia"/>
              </w:rPr>
            </w:pPr>
            <w:r>
              <w:rPr>
                <w:rFonts w:hint="eastAsia" w:asciiTheme="minorEastAsia" w:hAnsiTheme="minorEastAsia"/>
              </w:rPr>
              <w:t>传唤、拘传持续的时间不得超过十二小时；案情特别重大、复杂，需要采取拘留、逮捕措施的，传唤、拘传持续的时间不得超过二十四小时。不得以连续传唤、拘传的形式变相拘禁犯罪嫌疑人。传唤、拘传犯罪嫌疑人，应当保证犯罪嫌疑人的饮食和必要的休息时间。</w:t>
            </w:r>
          </w:p>
          <w:p>
            <w:pPr>
              <w:ind w:firstLine="424" w:firstLineChars="202"/>
              <w:rPr>
                <w:rFonts w:asciiTheme="minorEastAsia" w:hAnsiTheme="minorEastAsia"/>
              </w:rPr>
            </w:pPr>
            <w:r>
              <w:rPr>
                <w:rFonts w:hint="eastAsia" w:asciiTheme="minorEastAsia" w:hAnsiTheme="minorEastAsia"/>
              </w:rPr>
              <w:t>对于未成年人刑事案件，在讯问和审判的时候，应当通知未成年犯罪嫌疑人、被告人的法定代理人到场。无法通知、法定代理人不能到场或者法定代理人是共犯的，也可以通知未成年犯罪嫌疑人、被告人的其他成年亲属，所在学校、单位、居住地基层组织或者未成年人保护组织的代表到场，并将有关情况记录在案。到场的法定代理人可以代为行使未成年犯罪嫌疑人、被告人的诉讼权利。</w:t>
            </w:r>
          </w:p>
          <w:p>
            <w:pPr>
              <w:ind w:firstLine="424" w:firstLineChars="202"/>
              <w:rPr>
                <w:rFonts w:asciiTheme="minorEastAsia" w:hAnsiTheme="minorEastAsia"/>
              </w:rPr>
            </w:pPr>
            <w:r>
              <w:rPr>
                <w:rFonts w:hint="eastAsia" w:asciiTheme="minorEastAsia" w:hAnsiTheme="minorEastAsia"/>
              </w:rPr>
              <w:t>侦查人员在讯问犯罪嫌疑人的时候，可以对讯问过程进行录音或者录像；对于可能判处无期徒刑、死刑的案件或者其他重大犯罪案件，应当对讯问过程进行录音或者录像。录音或者录像应当全程进行，保持完整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rPr>
                <w:rFonts w:asciiTheme="minorEastAsia" w:hAnsiTheme="minorEastAsia"/>
              </w:rPr>
            </w:pPr>
            <w:r>
              <w:rPr>
                <w:rFonts w:hint="eastAsia" w:asciiTheme="minorEastAsia" w:hAnsiTheme="minorEastAsia"/>
              </w:rPr>
              <w:t>询问证人</w:t>
            </w:r>
          </w:p>
        </w:tc>
        <w:tc>
          <w:tcPr>
            <w:tcW w:w="7281" w:type="dxa"/>
          </w:tcPr>
          <w:p>
            <w:pPr>
              <w:ind w:firstLine="424" w:firstLineChars="202"/>
              <w:rPr>
                <w:rFonts w:asciiTheme="minorEastAsia" w:hAnsiTheme="minorEastAsia"/>
              </w:rPr>
            </w:pPr>
            <w:r>
              <w:rPr>
                <w:rFonts w:hint="eastAsia" w:asciiTheme="minorEastAsia" w:hAnsiTheme="minorEastAsia"/>
              </w:rPr>
              <w:t>询问证人可以到证人所在单位或住处进行，但必须出示证明文件。询问证人必须个别进行，不应同时询问数个证人。询问时，应当告知他如实提供证据、证言和有意作伪证或者隐匿罪证要负的法律责任。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rPr>
                <w:rFonts w:asciiTheme="minorEastAsia" w:hAnsiTheme="minorEastAsia"/>
              </w:rPr>
            </w:pPr>
            <w:r>
              <w:rPr>
                <w:rFonts w:hint="eastAsia" w:asciiTheme="minorEastAsia" w:hAnsiTheme="minorEastAsia"/>
              </w:rPr>
              <w:t>勘验、检查</w:t>
            </w:r>
          </w:p>
        </w:tc>
        <w:tc>
          <w:tcPr>
            <w:tcW w:w="7281" w:type="dxa"/>
          </w:tcPr>
          <w:p>
            <w:pPr>
              <w:ind w:firstLine="424" w:firstLineChars="202"/>
              <w:rPr>
                <w:rFonts w:asciiTheme="minorEastAsia" w:hAnsiTheme="minorEastAsia"/>
              </w:rPr>
            </w:pPr>
            <w:r>
              <w:rPr>
                <w:rFonts w:hint="eastAsia" w:asciiTheme="minorEastAsia" w:hAnsiTheme="minorEastAsia"/>
              </w:rPr>
              <w:t>勘验、检查是侦查人员对犯罪有关的场所、物品、尸体、人身进行实地调查和查看，以发现和收集证据的活动，包括现场勘验、物证检验、尸体检验、人身检查。对死因不明的，公安机关有权决定解剖并通知死者家属。对被害人不能强制进行人身检查。犯罪嫌疑人如果拒绝检查，侦查人员认为有必要时可以强制检查。检查妇女的身体应当由女工作人员或者医师进行。勘验、检查的情况应当写成笔录，由参加勘验、检查的人和见证人签名或者盖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rPr>
                <w:rFonts w:asciiTheme="minorEastAsia" w:hAnsiTheme="minorEastAsia"/>
              </w:rPr>
            </w:pPr>
            <w:r>
              <w:rPr>
                <w:rFonts w:hint="eastAsia" w:asciiTheme="minorEastAsia" w:hAnsiTheme="minorEastAsia"/>
              </w:rPr>
              <w:t>侦查实验</w:t>
            </w:r>
          </w:p>
        </w:tc>
        <w:tc>
          <w:tcPr>
            <w:tcW w:w="7281" w:type="dxa"/>
          </w:tcPr>
          <w:p>
            <w:pPr>
              <w:ind w:firstLine="424" w:firstLineChars="202"/>
              <w:rPr>
                <w:rFonts w:asciiTheme="minorEastAsia" w:hAnsiTheme="minorEastAsia"/>
              </w:rPr>
            </w:pPr>
            <w:r>
              <w:rPr>
                <w:rFonts w:hint="eastAsia" w:asciiTheme="minorEastAsia" w:hAnsiTheme="minorEastAsia"/>
              </w:rPr>
              <w:t>侦查实验是为了查明案情，对特定条件下有关事实和现实能否发生，而按原有环境和条件进行模拟实验的活动。侦查实验应经公安机关负责人批准。进行侦查实验必须禁止一切足以造成危险或者有伤风化的行为。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rPr>
                <w:rFonts w:asciiTheme="minorEastAsia" w:hAnsiTheme="minorEastAsia"/>
              </w:rPr>
            </w:pPr>
            <w:r>
              <w:rPr>
                <w:rFonts w:hint="eastAsia" w:asciiTheme="minorEastAsia" w:hAnsiTheme="minorEastAsia"/>
              </w:rPr>
              <w:t>搜查</w:t>
            </w:r>
          </w:p>
        </w:tc>
        <w:tc>
          <w:tcPr>
            <w:tcW w:w="7281" w:type="dxa"/>
          </w:tcPr>
          <w:p>
            <w:pPr>
              <w:ind w:firstLine="424" w:firstLineChars="202"/>
              <w:rPr>
                <w:rFonts w:asciiTheme="minorEastAsia" w:hAnsiTheme="minorEastAsia"/>
              </w:rPr>
            </w:pPr>
            <w:r>
              <w:rPr>
                <w:rFonts w:hint="eastAsia" w:asciiTheme="minorEastAsia" w:hAnsiTheme="minorEastAsia"/>
              </w:rPr>
              <w:t>搜查是侦查人员对犯罪嫌疑人以及可能隐藏罪犯、罪证的有关人的人身、物品、住所进行搜寻查找的行为。搜查必须出示搜查证，但在执行逮捕、拘留时，遇有紧急情况，不另用搜查证也可进行搜查。任何单位和个人，有义务按照人民检察院和公安机关的要求，交出可以证明犯罪嫌疑人有罪或者无罪的物证、书证、视听资料等证据。搜查妇女的身体应当由女工作人员进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rPr>
                <w:rFonts w:asciiTheme="minorEastAsia" w:hAnsiTheme="minorEastAsia"/>
              </w:rPr>
            </w:pPr>
            <w:r>
              <w:rPr>
                <w:rFonts w:hint="eastAsia" w:asciiTheme="minorEastAsia" w:hAnsiTheme="minorEastAsia"/>
              </w:rPr>
              <w:t>技术侦查</w:t>
            </w:r>
          </w:p>
        </w:tc>
        <w:tc>
          <w:tcPr>
            <w:tcW w:w="7281" w:type="dxa"/>
          </w:tcPr>
          <w:p>
            <w:pPr>
              <w:ind w:firstLine="424" w:firstLineChars="202"/>
              <w:rPr>
                <w:rFonts w:asciiTheme="minorEastAsia" w:hAnsiTheme="minorEastAsia"/>
              </w:rPr>
            </w:pPr>
            <w:r>
              <w:rPr>
                <w:rFonts w:hint="eastAsia" w:asciiTheme="minorEastAsia" w:hAnsiTheme="minorEastAsia"/>
              </w:rPr>
              <w:t>公安机关在立案后，对于危害国家安全犯罪、恐怖活动犯罪、黑社会性质的组织犯罪、重大毒品犯罪或者其他严重危害社会的犯罪案件，根据侦查犯罪的需要，经过严格的批准手续，可以采取技术侦查措施。人民检察院在立案后，对于重大的贪污、贿赂犯罪案件以及利用职权实施的严重侵犯公民人身权利的重大犯罪案件，根据侦查犯罪的需要，经过严格的批准手续，可以采取技术侦查措施，按照规定交有关机关执行。追捕被通缉或者批准、决定逮捕的在逃的犯罪嫌疑人、被告人，经过批准，可以采取追捕所必需的技术侦查措施。批准决定自签发之日起三个月以内有效。对于不需要继续采取技术侦查措施的，应当及时解除；对于复杂、疑难案件，有效期可以延长，每次不得超过三个月。采取技术侦查措施获取的材料，只能用于对犯罪的侦查、起诉和审判，不得用于其他用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rPr>
                <w:rFonts w:asciiTheme="minorEastAsia" w:hAnsiTheme="minorEastAsia"/>
              </w:rPr>
            </w:pPr>
            <w:r>
              <w:rPr>
                <w:rFonts w:hint="eastAsia" w:asciiTheme="minorEastAsia" w:hAnsiTheme="minorEastAsia"/>
              </w:rPr>
              <w:t>查封、扣押物证、书证</w:t>
            </w:r>
          </w:p>
        </w:tc>
        <w:tc>
          <w:tcPr>
            <w:tcW w:w="7281" w:type="dxa"/>
          </w:tcPr>
          <w:p>
            <w:pPr>
              <w:ind w:firstLine="424" w:firstLineChars="202"/>
              <w:rPr>
                <w:rFonts w:asciiTheme="minorEastAsia" w:hAnsiTheme="minorEastAsia"/>
              </w:rPr>
            </w:pPr>
            <w:r>
              <w:rPr>
                <w:rFonts w:hint="eastAsia" w:asciiTheme="minorEastAsia" w:hAnsiTheme="minorEastAsia"/>
              </w:rPr>
              <w:t>这是侦查机关依法强制扣留与案件有关的物品、文件的行为。在侦查活动中发现的可用以证明犯罪嫌疑人有罪或者无罪的各种财物、文件，应当查封、扣押；与案件无关的财物、文件，不得查封、扣押。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rPr>
                <w:rFonts w:asciiTheme="minorEastAsia" w:hAnsiTheme="minorEastAsia"/>
              </w:rPr>
            </w:pPr>
            <w:r>
              <w:rPr>
                <w:rFonts w:hint="eastAsia" w:asciiTheme="minorEastAsia" w:hAnsiTheme="minorEastAsia"/>
              </w:rPr>
              <w:t>鉴定</w:t>
            </w:r>
          </w:p>
        </w:tc>
        <w:tc>
          <w:tcPr>
            <w:tcW w:w="7281" w:type="dxa"/>
          </w:tcPr>
          <w:p>
            <w:pPr>
              <w:ind w:firstLine="424" w:firstLineChars="202"/>
              <w:rPr>
                <w:rFonts w:asciiTheme="minorEastAsia" w:hAnsiTheme="minorEastAsia"/>
              </w:rPr>
            </w:pPr>
            <w:r>
              <w:rPr>
                <w:rFonts w:hint="eastAsia" w:asciiTheme="minorEastAsia" w:hAnsiTheme="minorEastAsia"/>
              </w:rPr>
              <w:t>这是侦查机关聘请有专门知识的人对案件中某些专门性问题进行分析、鉴别并作出结论的活动。鉴定人只能对案件中专门问题作出鉴定，不能对案件的事实认定、罪与非罪等法律问题作鉴定。对人身伤害的医学鉴定有争议需要重新鉴定或者对精神病的医学鉴定，由省级人民政府指定的医院进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rPr>
                <w:rFonts w:asciiTheme="minorEastAsia" w:hAnsiTheme="minorEastAsia"/>
              </w:rPr>
            </w:pPr>
            <w:r>
              <w:rPr>
                <w:rFonts w:hint="eastAsia" w:asciiTheme="minorEastAsia" w:hAnsiTheme="minorEastAsia"/>
              </w:rPr>
              <w:t>通缉</w:t>
            </w:r>
          </w:p>
        </w:tc>
        <w:tc>
          <w:tcPr>
            <w:tcW w:w="7281" w:type="dxa"/>
          </w:tcPr>
          <w:p>
            <w:pPr>
              <w:ind w:firstLine="424" w:firstLineChars="202"/>
              <w:rPr>
                <w:rFonts w:asciiTheme="minorEastAsia" w:hAnsiTheme="minorEastAsia"/>
              </w:rPr>
            </w:pPr>
            <w:r>
              <w:rPr>
                <w:rFonts w:hint="eastAsia" w:asciiTheme="minorEastAsia" w:hAnsiTheme="minorEastAsia"/>
              </w:rPr>
              <w:t>这是公安机关通令缉拿依法应当逮捕的在逃犯罪嫌疑人的活动。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rPr>
                <w:rFonts w:asciiTheme="minorEastAsia" w:hAnsiTheme="minorEastAsia"/>
              </w:rPr>
            </w:pPr>
            <w:r>
              <w:rPr>
                <w:rFonts w:hint="eastAsia" w:asciiTheme="minorEastAsia" w:hAnsiTheme="minorEastAsia"/>
              </w:rPr>
              <w:t>技术侦查措施</w:t>
            </w:r>
          </w:p>
        </w:tc>
        <w:tc>
          <w:tcPr>
            <w:tcW w:w="7281" w:type="dxa"/>
          </w:tcPr>
          <w:p>
            <w:pPr>
              <w:ind w:firstLine="424" w:firstLineChars="202"/>
              <w:rPr>
                <w:rFonts w:asciiTheme="minorEastAsia" w:hAnsiTheme="minorEastAsia"/>
              </w:rPr>
            </w:pPr>
            <w:r>
              <w:rPr>
                <w:rFonts w:hint="eastAsia" w:asciiTheme="minorEastAsia" w:hAnsiTheme="minorEastAsia"/>
              </w:rPr>
              <w:t>为了查明案情，在必要的时候，经公安机关负责人决定，可以由有关人员隐匿其身份实施侦查。但是，不得诱使他人犯罪，不得采用可能危害公共安全或者发生重大人身危险的方法。对涉及给付毒品等违禁品或者财物的犯罪活动，公安机关根据侦查犯罪的需要，可以依照规定实施控制下交付。</w:t>
            </w:r>
          </w:p>
        </w:tc>
      </w:tr>
    </w:tbl>
    <w:p>
      <w:pPr>
        <w:ind w:firstLine="424" w:firstLineChars="202"/>
        <w:rPr>
          <w:rFonts w:asciiTheme="minorEastAsia" w:hAnsiTheme="minorEastAsia"/>
        </w:rPr>
      </w:pPr>
      <w:r>
        <w:rPr>
          <w:rFonts w:hint="eastAsia" w:asciiTheme="minorEastAsia" w:hAnsiTheme="minorEastAsia"/>
        </w:rPr>
        <w:t>（二）刑事强制措施</w:t>
      </w:r>
    </w:p>
    <w:tbl>
      <w:tblPr>
        <w:tblStyle w:val="25"/>
        <w:tblW w:w="790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5"/>
        <w:gridCol w:w="723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rPr>
                <w:rFonts w:asciiTheme="minorEastAsia" w:hAnsiTheme="minorEastAsia"/>
              </w:rPr>
            </w:pPr>
            <w:r>
              <w:rPr>
                <w:rFonts w:hint="eastAsia" w:asciiTheme="minorEastAsia" w:hAnsiTheme="minorEastAsia"/>
              </w:rPr>
              <w:t>拘传</w:t>
            </w:r>
          </w:p>
        </w:tc>
        <w:tc>
          <w:tcPr>
            <w:tcW w:w="7230" w:type="dxa"/>
          </w:tcPr>
          <w:p>
            <w:pPr>
              <w:ind w:firstLine="424" w:firstLineChars="202"/>
              <w:rPr>
                <w:rFonts w:asciiTheme="minorEastAsia" w:hAnsiTheme="minorEastAsia"/>
              </w:rPr>
            </w:pPr>
            <w:r>
              <w:rPr>
                <w:rFonts w:hint="eastAsia" w:asciiTheme="minorEastAsia" w:hAnsiTheme="minorEastAsia"/>
              </w:rPr>
              <w:t>拘传是指司法机关强制未被羁押的犯罪嫌疑人、被告人到案接受讯问的一种方法。</w:t>
            </w:r>
          </w:p>
          <w:p>
            <w:pPr>
              <w:ind w:firstLine="424" w:firstLineChars="202"/>
              <w:rPr>
                <w:rFonts w:asciiTheme="minorEastAsia" w:hAnsiTheme="minorEastAsia"/>
              </w:rPr>
            </w:pPr>
            <w:r>
              <w:rPr>
                <w:rFonts w:hint="eastAsia" w:asciiTheme="minorEastAsia" w:hAnsiTheme="minorEastAsia"/>
              </w:rPr>
              <w:t>拘传的适用。拘传作为刑事诉讼中的强制措施，只能适用于犯罪嫌疑人、被告人，至于证人、鉴定人、翻译人员等人不能适用。对未被羁押的犯罪嫌疑人和被告人，根据案件情况应予拘传的，或者经过传唤没有正当理由不到案的，可以拘传。</w:t>
            </w:r>
          </w:p>
          <w:p>
            <w:pPr>
              <w:ind w:firstLine="424" w:firstLineChars="202"/>
              <w:rPr>
                <w:rFonts w:asciiTheme="minorEastAsia" w:hAnsiTheme="minorEastAsia"/>
              </w:rPr>
            </w:pPr>
            <w:r>
              <w:rPr>
                <w:rFonts w:hint="eastAsia" w:asciiTheme="minorEastAsia" w:hAnsiTheme="minorEastAsia"/>
              </w:rPr>
              <w:t>拘传必须经县级以上公安机关负责人批准。执行拘传的时候，要向被拘传人出示《拘传证》。拘传持续的时间不得超过十二小时，不得以连续拘传的形式变相拘禁犯罪嫌疑人。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rPr>
                <w:rFonts w:asciiTheme="minorEastAsia" w:hAnsiTheme="minorEastAsia"/>
              </w:rPr>
            </w:pPr>
            <w:r>
              <w:rPr>
                <w:rFonts w:hint="eastAsia" w:asciiTheme="minorEastAsia" w:hAnsiTheme="minorEastAsia"/>
              </w:rPr>
              <w:t>取保候审</w:t>
            </w:r>
          </w:p>
        </w:tc>
        <w:tc>
          <w:tcPr>
            <w:tcW w:w="7230" w:type="dxa"/>
          </w:tcPr>
          <w:p>
            <w:pPr>
              <w:ind w:firstLine="424" w:firstLineChars="202"/>
              <w:rPr>
                <w:rFonts w:asciiTheme="minorEastAsia" w:hAnsiTheme="minorEastAsia"/>
              </w:rPr>
            </w:pPr>
            <w:r>
              <w:rPr>
                <w:rFonts w:hint="eastAsia" w:asciiTheme="minorEastAsia" w:hAnsiTheme="minorEastAsia"/>
              </w:rPr>
              <w:t>1.条件</w:t>
            </w:r>
          </w:p>
          <w:p>
            <w:pPr>
              <w:ind w:firstLine="424" w:firstLineChars="202"/>
              <w:rPr>
                <w:rFonts w:asciiTheme="minorEastAsia" w:hAnsiTheme="minorEastAsia"/>
              </w:rPr>
            </w:pPr>
            <w:r>
              <w:rPr>
                <w:rFonts w:hint="eastAsia" w:asciiTheme="minorEastAsia" w:hAnsiTheme="minorEastAsia"/>
              </w:rPr>
              <w:t>人民法院、人民检察院和公安机关对有下列情形之一的犯罪嫌疑人、被告人，可以取保候审：</w:t>
            </w:r>
          </w:p>
          <w:p>
            <w:pPr>
              <w:ind w:firstLine="424" w:firstLineChars="202"/>
              <w:rPr>
                <w:rFonts w:asciiTheme="minorEastAsia" w:hAnsiTheme="minorEastAsia"/>
              </w:rPr>
            </w:pPr>
            <w:r>
              <w:rPr>
                <w:rFonts w:hint="eastAsia" w:asciiTheme="minorEastAsia" w:hAnsiTheme="minorEastAsia"/>
              </w:rPr>
              <w:t>（1）可能判处管制、拘役或者独立适用附加刑的；</w:t>
            </w:r>
          </w:p>
          <w:p>
            <w:pPr>
              <w:ind w:firstLine="424" w:firstLineChars="202"/>
              <w:rPr>
                <w:rFonts w:asciiTheme="minorEastAsia" w:hAnsiTheme="minorEastAsia"/>
              </w:rPr>
            </w:pPr>
            <w:r>
              <w:rPr>
                <w:rFonts w:hint="eastAsia" w:asciiTheme="minorEastAsia" w:hAnsiTheme="minorEastAsia"/>
              </w:rPr>
              <w:t>（2）可能判处有期徒刑以上刑罚，采取取保候审不致发生社会危险性的；</w:t>
            </w:r>
          </w:p>
          <w:p>
            <w:pPr>
              <w:ind w:firstLine="424" w:firstLineChars="202"/>
              <w:rPr>
                <w:rFonts w:asciiTheme="minorEastAsia" w:hAnsiTheme="minorEastAsia"/>
              </w:rPr>
            </w:pPr>
            <w:r>
              <w:rPr>
                <w:rFonts w:hint="eastAsia" w:asciiTheme="minorEastAsia" w:hAnsiTheme="minorEastAsia"/>
              </w:rPr>
              <w:t>（3）患有严重疾病、生活不能自理，怀孕或者正在哺乳自己婴儿的妇女，采取取保候审不致发生社会危险性的；</w:t>
            </w:r>
          </w:p>
          <w:p>
            <w:pPr>
              <w:ind w:firstLine="424" w:firstLineChars="202"/>
              <w:rPr>
                <w:rFonts w:asciiTheme="minorEastAsia" w:hAnsiTheme="minorEastAsia"/>
              </w:rPr>
            </w:pPr>
            <w:r>
              <w:rPr>
                <w:rFonts w:hint="eastAsia" w:asciiTheme="minorEastAsia" w:hAnsiTheme="minorEastAsia"/>
              </w:rPr>
              <w:t>（4）羁押期限届满，案件尚未办结，需要采取取保候审的。</w:t>
            </w:r>
          </w:p>
          <w:p>
            <w:pPr>
              <w:ind w:firstLine="424" w:firstLineChars="202"/>
              <w:rPr>
                <w:rFonts w:asciiTheme="minorEastAsia" w:hAnsiTheme="minorEastAsia"/>
              </w:rPr>
            </w:pPr>
            <w:r>
              <w:rPr>
                <w:rFonts w:hint="eastAsia" w:asciiTheme="minorEastAsia" w:hAnsiTheme="minorEastAsia"/>
              </w:rPr>
              <w:t>2.规定</w:t>
            </w:r>
          </w:p>
          <w:p>
            <w:pPr>
              <w:ind w:firstLine="424" w:firstLineChars="202"/>
              <w:rPr>
                <w:rFonts w:asciiTheme="minorEastAsia" w:hAnsiTheme="minorEastAsia"/>
              </w:rPr>
            </w:pPr>
            <w:r>
              <w:rPr>
                <w:rFonts w:hint="eastAsia" w:asciiTheme="minorEastAsia" w:hAnsiTheme="minorEastAsia"/>
              </w:rPr>
              <w:t>取保候审由公安机关执行。人民法院、人民检察院和公安机关决定对犯罪嫌疑人、被告人取保候审，应当责令犯罪嫌疑人、被告人提出保证人或者交纳保证金。</w:t>
            </w:r>
          </w:p>
          <w:p>
            <w:pPr>
              <w:ind w:firstLine="424" w:firstLineChars="202"/>
              <w:rPr>
                <w:rFonts w:asciiTheme="minorEastAsia" w:hAnsiTheme="minorEastAsia"/>
              </w:rPr>
            </w:pPr>
            <w:r>
              <w:rPr>
                <w:rFonts w:hint="eastAsia" w:asciiTheme="minorEastAsia" w:hAnsiTheme="minorEastAsia"/>
              </w:rPr>
              <w:t>保证人必须符合下列条件：（1）与本案无牵连；（2）有能力履行保证义务；（3）享有政治权利，人身自由未受到限制；（4）有固定的住处和收入。</w:t>
            </w:r>
          </w:p>
          <w:p>
            <w:pPr>
              <w:ind w:firstLine="424" w:firstLineChars="202"/>
              <w:rPr>
                <w:rFonts w:asciiTheme="minorEastAsia" w:hAnsiTheme="minorEastAsia"/>
              </w:rPr>
            </w:pPr>
            <w:r>
              <w:rPr>
                <w:rFonts w:hint="eastAsia" w:asciiTheme="minorEastAsia" w:hAnsiTheme="minorEastAsia"/>
              </w:rPr>
              <w:t>保证人应当履行以下义务：（1）监督被保证人遵守取保候审期间应遵守的规定；（2）发现被保证人可能发生或者已经发生违反法律规定的行为的，应当及时向执行机关报告。被保证人有违反法律规定的行为，保证人未履行保证义务的，对保证人处以罚款，构成犯罪的，依法追究刑事责任。</w:t>
            </w:r>
          </w:p>
          <w:p>
            <w:pPr>
              <w:ind w:firstLine="424" w:firstLineChars="202"/>
              <w:rPr>
                <w:rFonts w:asciiTheme="minorEastAsia" w:hAnsiTheme="minorEastAsia"/>
              </w:rPr>
            </w:pPr>
            <w:r>
              <w:rPr>
                <w:rFonts w:hint="eastAsia" w:asciiTheme="minorEastAsia" w:hAnsiTheme="minorEastAsia"/>
              </w:rPr>
              <w:t>被取保候审的犯罪嫌疑人、被告人应当遵守以下规定：</w:t>
            </w:r>
          </w:p>
          <w:p>
            <w:pPr>
              <w:ind w:firstLine="424" w:firstLineChars="202"/>
              <w:rPr>
                <w:rFonts w:asciiTheme="minorEastAsia" w:hAnsiTheme="minorEastAsia"/>
              </w:rPr>
            </w:pPr>
            <w:r>
              <w:rPr>
                <w:rFonts w:hint="eastAsia" w:asciiTheme="minorEastAsia" w:hAnsiTheme="minorEastAsia"/>
              </w:rPr>
              <w:t>（1）未经执行机关批准不得离开所居住的市、县；</w:t>
            </w:r>
          </w:p>
          <w:p>
            <w:pPr>
              <w:ind w:firstLine="424" w:firstLineChars="202"/>
              <w:rPr>
                <w:rFonts w:asciiTheme="minorEastAsia" w:hAnsiTheme="minorEastAsia"/>
              </w:rPr>
            </w:pPr>
            <w:r>
              <w:rPr>
                <w:rFonts w:hint="eastAsia" w:asciiTheme="minorEastAsia" w:hAnsiTheme="minorEastAsia"/>
              </w:rPr>
              <w:t>（2）住址、工作单位和联系方式发生变动的，在二十四小时以内向执行机关报告；</w:t>
            </w:r>
          </w:p>
          <w:p>
            <w:pPr>
              <w:ind w:firstLine="424" w:firstLineChars="202"/>
              <w:rPr>
                <w:rFonts w:asciiTheme="minorEastAsia" w:hAnsiTheme="minorEastAsia"/>
              </w:rPr>
            </w:pPr>
            <w:r>
              <w:rPr>
                <w:rFonts w:hint="eastAsia" w:asciiTheme="minorEastAsia" w:hAnsiTheme="minorEastAsia"/>
              </w:rPr>
              <w:t>（3）在传讯的时候及时到案；</w:t>
            </w:r>
          </w:p>
          <w:p>
            <w:pPr>
              <w:ind w:firstLine="424" w:firstLineChars="202"/>
              <w:rPr>
                <w:rFonts w:asciiTheme="minorEastAsia" w:hAnsiTheme="minorEastAsia"/>
              </w:rPr>
            </w:pPr>
            <w:r>
              <w:rPr>
                <w:rFonts w:hint="eastAsia" w:asciiTheme="minorEastAsia" w:hAnsiTheme="minorEastAsia"/>
              </w:rPr>
              <w:t>（4）不得以任何形式干扰证人作证；</w:t>
            </w:r>
          </w:p>
          <w:p>
            <w:pPr>
              <w:ind w:firstLine="424" w:firstLineChars="202"/>
              <w:rPr>
                <w:rFonts w:asciiTheme="minorEastAsia" w:hAnsiTheme="minorEastAsia"/>
              </w:rPr>
            </w:pPr>
            <w:r>
              <w:rPr>
                <w:rFonts w:hint="eastAsia" w:asciiTheme="minorEastAsia" w:hAnsiTheme="minorEastAsia"/>
              </w:rPr>
              <w:t>（5）不得毁灭、伪造证据或者串供。</w:t>
            </w:r>
          </w:p>
          <w:p>
            <w:pPr>
              <w:ind w:firstLine="424" w:firstLineChars="202"/>
              <w:rPr>
                <w:rFonts w:asciiTheme="minorEastAsia" w:hAnsiTheme="minorEastAsia"/>
              </w:rPr>
            </w:pPr>
            <w:r>
              <w:rPr>
                <w:rFonts w:hint="eastAsia" w:asciiTheme="minorEastAsia" w:hAnsiTheme="minorEastAsia"/>
              </w:rPr>
              <w:t>被取保候审的犯罪嫌疑人、被告人违反应遵守的规定，已交纳保证金的，没收部分或者全部保证金，并区别情形，责令犯罪嫌疑人、被告人具结悔过、重新交纳保证金、提出保证人，或者监视居住、予以逮捕。犯罪嫌疑人、被告人在取保候审期间未违反应遵守的规定的，取保候审结束的时候，凭解除取保候审的通知或者有关法律文书到银行领取退还的保证金。</w:t>
            </w:r>
          </w:p>
          <w:p>
            <w:pPr>
              <w:ind w:firstLine="424" w:firstLineChars="202"/>
              <w:rPr>
                <w:rFonts w:asciiTheme="minorEastAsia" w:hAnsiTheme="minorEastAsia"/>
              </w:rPr>
            </w:pPr>
            <w:r>
              <w:rPr>
                <w:rFonts w:hint="eastAsia" w:asciiTheme="minorEastAsia" w:hAnsiTheme="minorEastAsia"/>
              </w:rPr>
              <w:t>3.执行</w:t>
            </w:r>
          </w:p>
          <w:p>
            <w:pPr>
              <w:ind w:firstLine="424" w:firstLineChars="202"/>
              <w:rPr>
                <w:rFonts w:asciiTheme="minorEastAsia" w:hAnsiTheme="minorEastAsia"/>
              </w:rPr>
            </w:pPr>
            <w:r>
              <w:rPr>
                <w:rFonts w:hint="eastAsia" w:asciiTheme="minorEastAsia" w:hAnsiTheme="minorEastAsia"/>
              </w:rPr>
              <w:t>取保候审由公安机关执行。</w:t>
            </w:r>
          </w:p>
          <w:p>
            <w:pPr>
              <w:ind w:firstLine="424" w:firstLineChars="202"/>
              <w:rPr>
                <w:rFonts w:asciiTheme="minorEastAsia" w:hAnsiTheme="minorEastAsia"/>
              </w:rPr>
            </w:pPr>
            <w:r>
              <w:rPr>
                <w:rFonts w:hint="eastAsia" w:asciiTheme="minorEastAsia" w:hAnsiTheme="minorEastAsia"/>
              </w:rPr>
              <w:t>4.期限</w:t>
            </w:r>
          </w:p>
          <w:p>
            <w:pPr>
              <w:ind w:firstLine="424" w:firstLineChars="202"/>
              <w:rPr>
                <w:rFonts w:asciiTheme="minorEastAsia" w:hAnsiTheme="minorEastAsia"/>
              </w:rPr>
            </w:pPr>
            <w:r>
              <w:rPr>
                <w:rFonts w:hint="eastAsia" w:asciiTheme="minorEastAsia" w:hAnsiTheme="minorEastAsia"/>
              </w:rPr>
              <w:t>在取保候审期间，不得中断对案件的侦查、起诉和审理。对于发现不应当追究刑事责任或者取保候审期限届满的，应当及时解除取保候审，并应当及时通知被取保候审人和有关单位。取保候审最长不得超过十二个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rPr>
                <w:rFonts w:asciiTheme="minorEastAsia" w:hAnsiTheme="minorEastAsia"/>
              </w:rPr>
            </w:pPr>
            <w:r>
              <w:rPr>
                <w:rFonts w:hint="eastAsia" w:asciiTheme="minorEastAsia" w:hAnsiTheme="minorEastAsia"/>
              </w:rPr>
              <w:t>监视居住</w:t>
            </w:r>
          </w:p>
        </w:tc>
        <w:tc>
          <w:tcPr>
            <w:tcW w:w="7230" w:type="dxa"/>
          </w:tcPr>
          <w:p>
            <w:pPr>
              <w:ind w:firstLine="424" w:firstLineChars="202"/>
              <w:rPr>
                <w:rFonts w:asciiTheme="minorEastAsia" w:hAnsiTheme="minorEastAsia"/>
              </w:rPr>
            </w:pPr>
            <w:r>
              <w:rPr>
                <w:rFonts w:hint="eastAsia" w:asciiTheme="minorEastAsia" w:hAnsiTheme="minorEastAsia"/>
              </w:rPr>
              <w:t>监视居住是司法机关责令犯罪嫌疑人、被告人不得离开限定的居住区的一种强制方法。</w:t>
            </w:r>
          </w:p>
          <w:p>
            <w:pPr>
              <w:ind w:firstLine="424" w:firstLineChars="202"/>
              <w:rPr>
                <w:rFonts w:asciiTheme="minorEastAsia" w:hAnsiTheme="minorEastAsia"/>
              </w:rPr>
            </w:pPr>
            <w:r>
              <w:rPr>
                <w:rFonts w:hint="eastAsia" w:asciiTheme="minorEastAsia" w:hAnsiTheme="minorEastAsia"/>
              </w:rPr>
              <w:t>1.条件</w:t>
            </w:r>
          </w:p>
          <w:p>
            <w:pPr>
              <w:ind w:firstLine="424" w:firstLineChars="202"/>
              <w:rPr>
                <w:rFonts w:asciiTheme="minorEastAsia" w:hAnsiTheme="minorEastAsia"/>
              </w:rPr>
            </w:pPr>
            <w:r>
              <w:rPr>
                <w:rFonts w:hint="eastAsia" w:asciiTheme="minorEastAsia" w:hAnsiTheme="minorEastAsia"/>
              </w:rPr>
              <w:t>人民法院、人民检察院和公安机关对符合逮捕条件，有下列情形之一的犯罪嫌疑人、被告人，可以监视居住：</w:t>
            </w:r>
          </w:p>
          <w:p>
            <w:pPr>
              <w:ind w:firstLine="424" w:firstLineChars="202"/>
              <w:rPr>
                <w:rFonts w:asciiTheme="minorEastAsia" w:hAnsiTheme="minorEastAsia"/>
              </w:rPr>
            </w:pPr>
            <w:r>
              <w:rPr>
                <w:rFonts w:hint="eastAsia" w:asciiTheme="minorEastAsia" w:hAnsiTheme="minorEastAsia"/>
              </w:rPr>
              <w:t>（一）患有严重疾病、生活不能自理的；</w:t>
            </w:r>
          </w:p>
          <w:p>
            <w:pPr>
              <w:ind w:firstLine="424" w:firstLineChars="202"/>
              <w:rPr>
                <w:rFonts w:asciiTheme="minorEastAsia" w:hAnsiTheme="minorEastAsia"/>
              </w:rPr>
            </w:pPr>
            <w:r>
              <w:rPr>
                <w:rFonts w:hint="eastAsia" w:asciiTheme="minorEastAsia" w:hAnsiTheme="minorEastAsia"/>
              </w:rPr>
              <w:t>（二）怀孕或者正在哺乳自己婴儿的妇女；</w:t>
            </w:r>
          </w:p>
          <w:p>
            <w:pPr>
              <w:ind w:firstLine="424" w:firstLineChars="202"/>
              <w:rPr>
                <w:rFonts w:asciiTheme="minorEastAsia" w:hAnsiTheme="minorEastAsia"/>
              </w:rPr>
            </w:pPr>
            <w:r>
              <w:rPr>
                <w:rFonts w:hint="eastAsia" w:asciiTheme="minorEastAsia" w:hAnsiTheme="minorEastAsia"/>
              </w:rPr>
              <w:t>（三）系生活不能自理的人的唯一扶养人</w:t>
            </w:r>
          </w:p>
          <w:p>
            <w:pPr>
              <w:ind w:firstLine="424" w:firstLineChars="202"/>
              <w:rPr>
                <w:rFonts w:asciiTheme="minorEastAsia" w:hAnsiTheme="minorEastAsia"/>
              </w:rPr>
            </w:pPr>
            <w:r>
              <w:rPr>
                <w:rFonts w:hint="eastAsia" w:asciiTheme="minorEastAsia" w:hAnsiTheme="minorEastAsia"/>
              </w:rPr>
              <w:t>（四）因为案件的特殊情况或者办理案件的需要，采取监视居住措施更为适宜的；</w:t>
            </w:r>
          </w:p>
          <w:p>
            <w:pPr>
              <w:ind w:firstLine="424" w:firstLineChars="202"/>
              <w:rPr>
                <w:rFonts w:asciiTheme="minorEastAsia" w:hAnsiTheme="minorEastAsia"/>
              </w:rPr>
            </w:pPr>
            <w:r>
              <w:rPr>
                <w:rFonts w:hint="eastAsia" w:asciiTheme="minorEastAsia" w:hAnsiTheme="minorEastAsia"/>
              </w:rPr>
              <w:t>（五）羁押期限届满，案件尚未办结，需要采取监视居住措施的。对符合取保候审条件，但犯罪嫌疑人、被告人不能提出保证人，也不交纳保证金的，可以监视居住。</w:t>
            </w:r>
          </w:p>
          <w:p>
            <w:pPr>
              <w:ind w:firstLine="424" w:firstLineChars="202"/>
              <w:rPr>
                <w:rFonts w:asciiTheme="minorEastAsia" w:hAnsiTheme="minorEastAsia"/>
              </w:rPr>
            </w:pPr>
            <w:r>
              <w:rPr>
                <w:rFonts w:hint="eastAsia" w:asciiTheme="minorEastAsia" w:hAnsiTheme="minorEastAsia"/>
              </w:rPr>
              <w:t>2.规定</w:t>
            </w:r>
          </w:p>
          <w:p>
            <w:pPr>
              <w:ind w:firstLine="424" w:firstLineChars="202"/>
              <w:rPr>
                <w:rFonts w:asciiTheme="minorEastAsia" w:hAnsiTheme="minorEastAsia"/>
              </w:rPr>
            </w:pPr>
            <w:r>
              <w:rPr>
                <w:rFonts w:hint="eastAsia" w:asciiTheme="minorEastAsia" w:hAnsiTheme="minorEastAsia"/>
              </w:rPr>
              <w:t>被监视居住的犯罪嫌疑人、被告人应当遵守以下规定：</w:t>
            </w:r>
          </w:p>
          <w:p>
            <w:pPr>
              <w:ind w:firstLine="424" w:firstLineChars="202"/>
              <w:rPr>
                <w:rFonts w:asciiTheme="minorEastAsia" w:hAnsiTheme="minorEastAsia"/>
              </w:rPr>
            </w:pPr>
            <w:r>
              <w:rPr>
                <w:rFonts w:hint="eastAsia" w:asciiTheme="minorEastAsia" w:hAnsiTheme="minorEastAsia"/>
              </w:rPr>
              <w:t>（1）未经执行机关批准不得离开执行监视居住的处所；</w:t>
            </w:r>
          </w:p>
          <w:p>
            <w:pPr>
              <w:ind w:firstLine="424" w:firstLineChars="202"/>
              <w:rPr>
                <w:rFonts w:asciiTheme="minorEastAsia" w:hAnsiTheme="minorEastAsia"/>
              </w:rPr>
            </w:pPr>
            <w:r>
              <w:rPr>
                <w:rFonts w:hint="eastAsia" w:asciiTheme="minorEastAsia" w:hAnsiTheme="minorEastAsia"/>
              </w:rPr>
              <w:t>（2）未经执行机关批准不得会见他人或者通信；</w:t>
            </w:r>
          </w:p>
          <w:p>
            <w:pPr>
              <w:ind w:firstLine="424" w:firstLineChars="202"/>
              <w:rPr>
                <w:rFonts w:asciiTheme="minorEastAsia" w:hAnsiTheme="minorEastAsia"/>
              </w:rPr>
            </w:pPr>
            <w:r>
              <w:rPr>
                <w:rFonts w:hint="eastAsia" w:asciiTheme="minorEastAsia" w:hAnsiTheme="minorEastAsia"/>
              </w:rPr>
              <w:t>（3）在传讯的时候及时到案；</w:t>
            </w:r>
          </w:p>
          <w:p>
            <w:pPr>
              <w:ind w:firstLine="424" w:firstLineChars="202"/>
              <w:rPr>
                <w:rFonts w:asciiTheme="minorEastAsia" w:hAnsiTheme="minorEastAsia"/>
              </w:rPr>
            </w:pPr>
            <w:r>
              <w:rPr>
                <w:rFonts w:hint="eastAsia" w:asciiTheme="minorEastAsia" w:hAnsiTheme="minorEastAsia"/>
              </w:rPr>
              <w:t>（4）不得以任何形式干扰证人作证；</w:t>
            </w:r>
          </w:p>
          <w:p>
            <w:pPr>
              <w:ind w:firstLine="424" w:firstLineChars="202"/>
              <w:rPr>
                <w:rFonts w:asciiTheme="minorEastAsia" w:hAnsiTheme="minorEastAsia"/>
              </w:rPr>
            </w:pPr>
            <w:r>
              <w:rPr>
                <w:rFonts w:hint="eastAsia" w:asciiTheme="minorEastAsia" w:hAnsiTheme="minorEastAsia"/>
              </w:rPr>
              <w:t>（5）不得毁灭、伪造证据或者串供；</w:t>
            </w:r>
          </w:p>
          <w:p>
            <w:pPr>
              <w:ind w:firstLine="424" w:firstLineChars="202"/>
              <w:rPr>
                <w:rFonts w:asciiTheme="minorEastAsia" w:hAnsiTheme="minorEastAsia"/>
              </w:rPr>
            </w:pPr>
            <w:r>
              <w:rPr>
                <w:rFonts w:hint="eastAsia" w:asciiTheme="minorEastAsia" w:hAnsiTheme="minorEastAsia"/>
              </w:rPr>
              <w:t>（6）将护照等出入境证件、身份证件、驾驶证件交执行机关保存。</w:t>
            </w:r>
          </w:p>
          <w:p>
            <w:pPr>
              <w:ind w:firstLine="424" w:firstLineChars="202"/>
              <w:rPr>
                <w:rFonts w:asciiTheme="minorEastAsia" w:hAnsiTheme="minorEastAsia"/>
              </w:rPr>
            </w:pPr>
            <w:r>
              <w:rPr>
                <w:rFonts w:hint="eastAsia" w:asciiTheme="minorEastAsia" w:hAnsiTheme="minorEastAsia"/>
              </w:rPr>
              <w:t>被监视居住的犯罪嫌疑人、被告人违反前款规定，情节严重的，可以予以逮捕；需要予以逮捕的，可以对犯罪嫌疑人、被告人先行拘留。</w:t>
            </w:r>
          </w:p>
          <w:p>
            <w:pPr>
              <w:ind w:firstLine="424" w:firstLineChars="202"/>
              <w:rPr>
                <w:rFonts w:asciiTheme="minorEastAsia" w:hAnsiTheme="minorEastAsia"/>
              </w:rPr>
            </w:pPr>
            <w:r>
              <w:rPr>
                <w:rFonts w:hint="eastAsia" w:asciiTheme="minorEastAsia" w:hAnsiTheme="minorEastAsia"/>
              </w:rPr>
              <w:t>3.执行</w:t>
            </w:r>
          </w:p>
          <w:p>
            <w:pPr>
              <w:ind w:firstLine="424" w:firstLineChars="202"/>
              <w:rPr>
                <w:rFonts w:asciiTheme="minorEastAsia" w:hAnsiTheme="minorEastAsia"/>
              </w:rPr>
            </w:pPr>
            <w:r>
              <w:rPr>
                <w:rFonts w:hint="eastAsia" w:asciiTheme="minorEastAsia" w:hAnsiTheme="minorEastAsia"/>
              </w:rPr>
              <w:t>由公安机关执行。</w:t>
            </w:r>
          </w:p>
          <w:p>
            <w:pPr>
              <w:ind w:firstLine="424" w:firstLineChars="202"/>
              <w:rPr>
                <w:rFonts w:asciiTheme="minorEastAsia" w:hAnsiTheme="minorEastAsia"/>
              </w:rPr>
            </w:pPr>
            <w:r>
              <w:rPr>
                <w:rFonts w:hint="eastAsia" w:asciiTheme="minorEastAsia" w:hAnsiTheme="minorEastAsia"/>
              </w:rPr>
              <w:t>4.期限</w:t>
            </w:r>
          </w:p>
          <w:p>
            <w:pPr>
              <w:ind w:firstLine="424" w:firstLineChars="202"/>
              <w:rPr>
                <w:rFonts w:asciiTheme="minorEastAsia" w:hAnsiTheme="minorEastAsia"/>
              </w:rPr>
            </w:pPr>
            <w:r>
              <w:rPr>
                <w:rFonts w:hint="eastAsia" w:asciiTheme="minorEastAsia" w:hAnsiTheme="minorEastAsia"/>
              </w:rPr>
              <w:t>在监视居住期间，不得中断对案件的侦查、起诉和审理。对于发现不应当追究刑事责任或者监视居住期限届满的，应当及时解除监视居住，并应当及时通知被监视居住人和有关单位。监视居住最长不得超过六个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rPr>
                <w:rFonts w:asciiTheme="minorEastAsia" w:hAnsiTheme="minorEastAsia"/>
              </w:rPr>
            </w:pPr>
            <w:r>
              <w:rPr>
                <w:rFonts w:hint="eastAsia" w:asciiTheme="minorEastAsia" w:hAnsiTheme="minorEastAsia"/>
              </w:rPr>
              <w:t>拘留</w:t>
            </w:r>
          </w:p>
        </w:tc>
        <w:tc>
          <w:tcPr>
            <w:tcW w:w="7230" w:type="dxa"/>
          </w:tcPr>
          <w:p>
            <w:pPr>
              <w:ind w:firstLine="424" w:firstLineChars="202"/>
              <w:rPr>
                <w:rFonts w:asciiTheme="minorEastAsia" w:hAnsiTheme="minorEastAsia"/>
              </w:rPr>
            </w:pPr>
            <w:r>
              <w:rPr>
                <w:rFonts w:hint="eastAsia" w:asciiTheme="minorEastAsia" w:hAnsiTheme="minorEastAsia"/>
              </w:rPr>
              <w:t>拘留即刑事拘留，是侦查机关在侦查中对现行犯或重大嫌疑分子所采取的一种短期剥夺人身自由的强制方法。</w:t>
            </w:r>
          </w:p>
          <w:p>
            <w:pPr>
              <w:ind w:firstLine="424" w:firstLineChars="202"/>
              <w:rPr>
                <w:rFonts w:asciiTheme="minorEastAsia" w:hAnsiTheme="minorEastAsia"/>
              </w:rPr>
            </w:pPr>
            <w:r>
              <w:rPr>
                <w:rFonts w:hint="eastAsia" w:asciiTheme="minorEastAsia" w:hAnsiTheme="minorEastAsia"/>
              </w:rPr>
              <w:t>1.条件</w:t>
            </w:r>
          </w:p>
          <w:p>
            <w:pPr>
              <w:ind w:firstLine="424" w:firstLineChars="202"/>
              <w:rPr>
                <w:rFonts w:asciiTheme="minorEastAsia" w:hAnsiTheme="minorEastAsia"/>
              </w:rPr>
            </w:pPr>
            <w:r>
              <w:rPr>
                <w:rFonts w:hint="eastAsia" w:asciiTheme="minorEastAsia" w:hAnsiTheme="minorEastAsia"/>
              </w:rPr>
              <w:t>适用拘留应具备两个条件：一是拘留对象必须是现行犯或重大嫌疑分子；二是必须有法定的紧急情况：</w:t>
            </w:r>
          </w:p>
          <w:p>
            <w:pPr>
              <w:ind w:firstLine="424" w:firstLineChars="202"/>
              <w:rPr>
                <w:rFonts w:asciiTheme="minorEastAsia" w:hAnsiTheme="minorEastAsia"/>
              </w:rPr>
            </w:pPr>
            <w:r>
              <w:rPr>
                <w:rFonts w:hint="eastAsia" w:asciiTheme="minorEastAsia" w:hAnsiTheme="minorEastAsia"/>
              </w:rPr>
              <w:t>（1）正在预备犯罪、实施犯罪或犯罪后实时被发现的；</w:t>
            </w:r>
          </w:p>
          <w:p>
            <w:pPr>
              <w:ind w:firstLine="424" w:firstLineChars="202"/>
              <w:rPr>
                <w:rFonts w:asciiTheme="minorEastAsia" w:hAnsiTheme="minorEastAsia"/>
              </w:rPr>
            </w:pPr>
            <w:r>
              <w:rPr>
                <w:rFonts w:hint="eastAsia" w:asciiTheme="minorEastAsia" w:hAnsiTheme="minorEastAsia"/>
              </w:rPr>
              <w:t>（2）被害人或在场亲眼看见的人指认他犯罪的；</w:t>
            </w:r>
          </w:p>
          <w:p>
            <w:pPr>
              <w:ind w:firstLine="424" w:firstLineChars="202"/>
              <w:rPr>
                <w:rFonts w:asciiTheme="minorEastAsia" w:hAnsiTheme="minorEastAsia"/>
              </w:rPr>
            </w:pPr>
            <w:r>
              <w:rPr>
                <w:rFonts w:hint="eastAsia" w:asciiTheme="minorEastAsia" w:hAnsiTheme="minorEastAsia"/>
              </w:rPr>
              <w:t>（3）在身边或住所发现犯罪证据的；</w:t>
            </w:r>
          </w:p>
          <w:p>
            <w:pPr>
              <w:ind w:firstLine="424" w:firstLineChars="202"/>
              <w:rPr>
                <w:rFonts w:asciiTheme="minorEastAsia" w:hAnsiTheme="minorEastAsia"/>
              </w:rPr>
            </w:pPr>
            <w:r>
              <w:rPr>
                <w:rFonts w:hint="eastAsia" w:asciiTheme="minorEastAsia" w:hAnsiTheme="minorEastAsia"/>
              </w:rPr>
              <w:t>（4）犯罪后企图自杀、逃跑或者在逃的；</w:t>
            </w:r>
          </w:p>
          <w:p>
            <w:pPr>
              <w:ind w:firstLine="424" w:firstLineChars="202"/>
              <w:rPr>
                <w:rFonts w:asciiTheme="minorEastAsia" w:hAnsiTheme="minorEastAsia"/>
              </w:rPr>
            </w:pPr>
            <w:r>
              <w:rPr>
                <w:rFonts w:hint="eastAsia" w:asciiTheme="minorEastAsia" w:hAnsiTheme="minorEastAsia"/>
              </w:rPr>
              <w:t>（5）有毁灭、伪造证据或串供可能的；</w:t>
            </w:r>
          </w:p>
          <w:p>
            <w:pPr>
              <w:ind w:firstLine="424" w:firstLineChars="202"/>
              <w:rPr>
                <w:rFonts w:asciiTheme="minorEastAsia" w:hAnsiTheme="minorEastAsia"/>
              </w:rPr>
            </w:pPr>
            <w:r>
              <w:rPr>
                <w:rFonts w:hint="eastAsia" w:asciiTheme="minorEastAsia" w:hAnsiTheme="minorEastAsia"/>
              </w:rPr>
              <w:t>（6）不讲真实姓名、住址，身份不明的；</w:t>
            </w:r>
          </w:p>
          <w:p>
            <w:pPr>
              <w:ind w:firstLine="424" w:firstLineChars="202"/>
              <w:rPr>
                <w:rFonts w:asciiTheme="minorEastAsia" w:hAnsiTheme="minorEastAsia"/>
              </w:rPr>
            </w:pPr>
            <w:r>
              <w:rPr>
                <w:rFonts w:hint="eastAsia" w:asciiTheme="minorEastAsia" w:hAnsiTheme="minorEastAsia"/>
              </w:rPr>
              <w:t>（7）有流窜作案、结伙作案、多次作案重大嫌疑的。</w:t>
            </w:r>
          </w:p>
          <w:p>
            <w:pPr>
              <w:ind w:firstLine="424" w:firstLineChars="202"/>
              <w:rPr>
                <w:rFonts w:asciiTheme="minorEastAsia" w:hAnsiTheme="minorEastAsia"/>
              </w:rPr>
            </w:pPr>
            <w:r>
              <w:rPr>
                <w:rFonts w:hint="eastAsia" w:asciiTheme="minorEastAsia" w:hAnsiTheme="minorEastAsia"/>
              </w:rPr>
              <w:t>2.程序</w:t>
            </w:r>
          </w:p>
          <w:p>
            <w:pPr>
              <w:ind w:firstLine="424" w:firstLineChars="202"/>
              <w:rPr>
                <w:rFonts w:asciiTheme="minorEastAsia" w:hAnsiTheme="minorEastAsia"/>
              </w:rPr>
            </w:pPr>
            <w:r>
              <w:rPr>
                <w:rFonts w:hint="eastAsia" w:asciiTheme="minorEastAsia" w:hAnsiTheme="minorEastAsia"/>
              </w:rPr>
              <w:t>24小时之内三件事：送看守所羁押、通知家属、讯问。</w:t>
            </w:r>
          </w:p>
          <w:p>
            <w:pPr>
              <w:ind w:firstLine="424" w:firstLineChars="202"/>
              <w:rPr>
                <w:rFonts w:asciiTheme="minorEastAsia" w:hAnsiTheme="minorEastAsia"/>
              </w:rPr>
            </w:pPr>
            <w:r>
              <w:rPr>
                <w:rFonts w:hint="eastAsia" w:asciiTheme="minorEastAsia" w:hAnsiTheme="minorEastAsia"/>
              </w:rPr>
              <w:t>公安机关拘留人的时候，必须出示《拘留证》。拘留后，应当立即将被拘留人送看守所羁押，至迟不得超过二十四小时。除无法通知或者涉嫌危害国家安全犯罪、恐怖活动犯罪通知可能有碍侦查的情形以外，应当在拘留后二十四小时以内，通知被拘留人的家属。有碍侦查的情形消失以后，应当立即通知被拘留人的家属。对没有在二十四小时内通知的，应当在拘留通知书中注明原因。</w:t>
            </w:r>
          </w:p>
          <w:p>
            <w:pPr>
              <w:ind w:firstLine="424" w:firstLineChars="202"/>
              <w:rPr>
                <w:rFonts w:asciiTheme="minorEastAsia" w:hAnsiTheme="minorEastAsia"/>
              </w:rPr>
            </w:pPr>
            <w:r>
              <w:rPr>
                <w:rFonts w:hint="eastAsia" w:asciiTheme="minorEastAsia" w:hAnsiTheme="minorEastAsia"/>
              </w:rPr>
              <w:t>公安机关对被拘留的人，应当在拘留后的二十四小时以内进行讯问。在发现不应当拘留的时候，必须立即释放，发给释放证明。</w:t>
            </w:r>
          </w:p>
          <w:p>
            <w:pPr>
              <w:ind w:firstLine="424" w:firstLineChars="202"/>
              <w:rPr>
                <w:rFonts w:asciiTheme="minorEastAsia" w:hAnsiTheme="minorEastAsia"/>
              </w:rPr>
            </w:pPr>
            <w:r>
              <w:rPr>
                <w:rFonts w:hint="eastAsia" w:asciiTheme="minorEastAsia" w:hAnsiTheme="minorEastAsia"/>
              </w:rPr>
              <w:t>公安机关对现行犯或者重大嫌疑分子先行拘留的时候，发现其是县级以上人民代表大会代表的，应当立即向其所属的人民代表大会主席团或者常务委员会报告。</w:t>
            </w:r>
          </w:p>
          <w:p>
            <w:pPr>
              <w:ind w:firstLine="424" w:firstLineChars="202"/>
              <w:rPr>
                <w:rFonts w:asciiTheme="minorEastAsia" w:hAnsiTheme="minorEastAsia"/>
              </w:rPr>
            </w:pPr>
            <w:r>
              <w:rPr>
                <w:rFonts w:hint="eastAsia" w:asciiTheme="minorEastAsia" w:hAnsiTheme="minorEastAsia"/>
              </w:rPr>
              <w:t>对被拘留的人，经过审查认为需要逮捕的，应当在拘留后的三日内提请人民检察院审查批准。在特殊情况下，提请审查批准的时间可以延长一日至四日。对于流窜作案、多次作案、结伙作案的重大嫌疑分子，提请审查批准的时间可以延长至三十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rPr>
                <w:rFonts w:asciiTheme="minorEastAsia" w:hAnsiTheme="minorEastAsia"/>
              </w:rPr>
            </w:pPr>
            <w:r>
              <w:rPr>
                <w:rFonts w:hint="eastAsia" w:asciiTheme="minorEastAsia" w:hAnsiTheme="minorEastAsia"/>
              </w:rPr>
              <w:t>逮捕</w:t>
            </w:r>
          </w:p>
        </w:tc>
        <w:tc>
          <w:tcPr>
            <w:tcW w:w="7230" w:type="dxa"/>
          </w:tcPr>
          <w:p>
            <w:pPr>
              <w:ind w:firstLine="424" w:firstLineChars="202"/>
              <w:rPr>
                <w:rFonts w:asciiTheme="minorEastAsia" w:hAnsiTheme="minorEastAsia"/>
              </w:rPr>
            </w:pPr>
            <w:r>
              <w:rPr>
                <w:rFonts w:hint="eastAsia" w:asciiTheme="minorEastAsia" w:hAnsiTheme="minorEastAsia"/>
              </w:rPr>
              <w:t>逮捕是指司法机关依法剥夺犯罪嫌疑人、被告人人身自由的强制方法。</w:t>
            </w:r>
          </w:p>
          <w:p>
            <w:pPr>
              <w:ind w:firstLine="424" w:firstLineChars="202"/>
              <w:rPr>
                <w:rFonts w:asciiTheme="minorEastAsia" w:hAnsiTheme="minorEastAsia"/>
              </w:rPr>
            </w:pPr>
            <w:r>
              <w:rPr>
                <w:rFonts w:hint="eastAsia" w:asciiTheme="minorEastAsia" w:hAnsiTheme="minorEastAsia"/>
              </w:rPr>
              <w:t>1.条件</w:t>
            </w:r>
          </w:p>
          <w:p>
            <w:pPr>
              <w:ind w:firstLine="424" w:firstLineChars="202"/>
              <w:rPr>
                <w:rFonts w:asciiTheme="minorEastAsia" w:hAnsiTheme="minorEastAsia"/>
              </w:rPr>
            </w:pPr>
            <w:r>
              <w:rPr>
                <w:rFonts w:hint="eastAsia" w:asciiTheme="minorEastAsia" w:hAnsiTheme="minorEastAsia"/>
              </w:rPr>
              <w:t>对有证据证明有犯罪事实，可能判处徒刑以上刑罚的犯罪嫌疑人、被告人，采取取保候审尚不足以防止发生下列社会危险性的，应当予以逮捕：</w:t>
            </w:r>
          </w:p>
          <w:p>
            <w:pPr>
              <w:ind w:firstLine="424" w:firstLineChars="202"/>
              <w:rPr>
                <w:rFonts w:asciiTheme="minorEastAsia" w:hAnsiTheme="minorEastAsia"/>
              </w:rPr>
            </w:pPr>
            <w:r>
              <w:rPr>
                <w:rFonts w:hint="eastAsia" w:asciiTheme="minorEastAsia" w:hAnsiTheme="minorEastAsia"/>
              </w:rPr>
              <w:t>（1）可能实施新的犯罪的；</w:t>
            </w:r>
          </w:p>
          <w:p>
            <w:pPr>
              <w:ind w:firstLine="424" w:firstLineChars="202"/>
              <w:rPr>
                <w:rFonts w:asciiTheme="minorEastAsia" w:hAnsiTheme="minorEastAsia"/>
              </w:rPr>
            </w:pPr>
            <w:r>
              <w:rPr>
                <w:rFonts w:hint="eastAsia" w:asciiTheme="minorEastAsia" w:hAnsiTheme="minorEastAsia"/>
              </w:rPr>
              <w:t>（2）有危害国家安全、公共安全或者社会秩序的现实危险的；</w:t>
            </w:r>
          </w:p>
          <w:p>
            <w:pPr>
              <w:ind w:firstLine="424" w:firstLineChars="202"/>
              <w:rPr>
                <w:rFonts w:asciiTheme="minorEastAsia" w:hAnsiTheme="minorEastAsia"/>
              </w:rPr>
            </w:pPr>
            <w:r>
              <w:rPr>
                <w:rFonts w:hint="eastAsia" w:asciiTheme="minorEastAsia" w:hAnsiTheme="minorEastAsia"/>
              </w:rPr>
              <w:t>（3）可能毁灭、伪造证据，干扰证人作证或者串供的；</w:t>
            </w:r>
          </w:p>
          <w:p>
            <w:pPr>
              <w:ind w:firstLine="424" w:firstLineChars="202"/>
              <w:rPr>
                <w:rFonts w:asciiTheme="minorEastAsia" w:hAnsiTheme="minorEastAsia"/>
              </w:rPr>
            </w:pPr>
            <w:r>
              <w:rPr>
                <w:rFonts w:hint="eastAsia" w:asciiTheme="minorEastAsia" w:hAnsiTheme="minorEastAsia"/>
              </w:rPr>
              <w:t>（4）可能对被害人、举报人、控告人实施打击报复的；</w:t>
            </w:r>
          </w:p>
          <w:p>
            <w:pPr>
              <w:ind w:firstLine="424" w:firstLineChars="202"/>
              <w:rPr>
                <w:rFonts w:asciiTheme="minorEastAsia" w:hAnsiTheme="minorEastAsia"/>
              </w:rPr>
            </w:pPr>
            <w:r>
              <w:rPr>
                <w:rFonts w:hint="eastAsia" w:asciiTheme="minorEastAsia" w:hAnsiTheme="minorEastAsia"/>
              </w:rPr>
              <w:t>（5）企图自杀或者逃跑的。</w:t>
            </w:r>
          </w:p>
          <w:p>
            <w:pPr>
              <w:ind w:firstLine="424" w:firstLineChars="202"/>
              <w:rPr>
                <w:rFonts w:asciiTheme="minorEastAsia" w:hAnsiTheme="minorEastAsia"/>
              </w:rPr>
            </w:pPr>
            <w:r>
              <w:rPr>
                <w:rFonts w:hint="eastAsia" w:asciiTheme="minorEastAsia" w:hAnsiTheme="minorEastAsia"/>
              </w:rPr>
              <w:t>对有证据证明有犯罪事实，可能判处十年有期徒刑以上刑罚的，或者有证据证明有犯罪事实，可能判处徒刑以上刑罚，曾经故意犯罪或者身份不明的，应当予以逮捕。</w:t>
            </w:r>
          </w:p>
          <w:p>
            <w:pPr>
              <w:ind w:firstLine="424" w:firstLineChars="202"/>
              <w:rPr>
                <w:rFonts w:asciiTheme="minorEastAsia" w:hAnsiTheme="minorEastAsia"/>
              </w:rPr>
            </w:pPr>
            <w:r>
              <w:rPr>
                <w:rFonts w:hint="eastAsia" w:asciiTheme="minorEastAsia" w:hAnsiTheme="minorEastAsia"/>
              </w:rPr>
              <w:t>被取保候审、监视居住的犯罪嫌疑人、被告人违反取保候审、监视居住规定，情节严重的，可以予以逮捕。</w:t>
            </w:r>
          </w:p>
          <w:p>
            <w:pPr>
              <w:ind w:firstLine="424" w:firstLineChars="202"/>
              <w:rPr>
                <w:rFonts w:asciiTheme="minorEastAsia" w:hAnsiTheme="minorEastAsia"/>
              </w:rPr>
            </w:pPr>
            <w:r>
              <w:rPr>
                <w:rFonts w:hint="eastAsia" w:asciiTheme="minorEastAsia" w:hAnsiTheme="minorEastAsia"/>
              </w:rPr>
              <w:t>2.程序</w:t>
            </w:r>
          </w:p>
          <w:p>
            <w:pPr>
              <w:ind w:firstLine="424" w:firstLineChars="202"/>
              <w:rPr>
                <w:rFonts w:asciiTheme="minorEastAsia" w:hAnsiTheme="minorEastAsia"/>
              </w:rPr>
            </w:pPr>
            <w:r>
              <w:rPr>
                <w:rFonts w:hint="eastAsia" w:asciiTheme="minorEastAsia" w:hAnsiTheme="minorEastAsia"/>
              </w:rPr>
              <w:t>（1）逮捕犯罪嫌疑人、被告人，必须经人民检察院批准或者人民法院决定，由公安机关执行。</w:t>
            </w:r>
          </w:p>
          <w:p>
            <w:pPr>
              <w:ind w:firstLine="424" w:firstLineChars="202"/>
              <w:rPr>
                <w:rFonts w:asciiTheme="minorEastAsia" w:hAnsiTheme="minorEastAsia"/>
              </w:rPr>
            </w:pPr>
            <w:r>
              <w:rPr>
                <w:rFonts w:hint="eastAsia" w:asciiTheme="minorEastAsia" w:hAnsiTheme="minorEastAsia"/>
              </w:rPr>
              <w:t>（2）公安机关要求逮捕犯罪嫌疑人的时候，应当制作《提请批准逮捕书》，连同案卷材料、证据，一并移送同级人民检察院审查批准。必要的时候，人民检察院可以派人参加公安机关对于重大案件的讨论。人民检察院审查批准逮捕犯罪嫌疑人由检察长决定。重大案件应当提交检察委员会讨论决定。</w:t>
            </w:r>
          </w:p>
          <w:p>
            <w:pPr>
              <w:ind w:firstLine="424" w:firstLineChars="202"/>
              <w:rPr>
                <w:rFonts w:asciiTheme="minorEastAsia" w:hAnsiTheme="minorEastAsia"/>
              </w:rPr>
            </w:pPr>
            <w:r>
              <w:rPr>
                <w:rFonts w:hint="eastAsia" w:asciiTheme="minorEastAsia" w:hAnsiTheme="minorEastAsia"/>
              </w:rPr>
              <w:t>（3）人民检察院应当自接到公安机关《提请批准逮捕书》后的七日以内，作出批准逮捕或者不批准逮捕的决定。</w:t>
            </w:r>
          </w:p>
          <w:p>
            <w:pPr>
              <w:ind w:firstLine="424" w:firstLineChars="202"/>
              <w:rPr>
                <w:rFonts w:asciiTheme="minorEastAsia" w:hAnsiTheme="minorEastAsia"/>
              </w:rPr>
            </w:pPr>
            <w:r>
              <w:rPr>
                <w:rFonts w:hint="eastAsia" w:asciiTheme="minorEastAsia" w:hAnsiTheme="minorEastAsia"/>
              </w:rPr>
              <w:t>（4）对于批准逮捕的决定，公安机关应当立即执行，并将执行情况及时通知人民检察院。对于不批准逮捕的，人民检察院应当说明理由。公安机关应当在接到通知后立即释放被拘留人，并且将执行情况及时通知人民检察院。对于需要继续侦查，并且符合取保候审、监视居住条件的，依法取保候审或者监视居住。</w:t>
            </w:r>
          </w:p>
          <w:p>
            <w:pPr>
              <w:ind w:firstLine="424" w:firstLineChars="202"/>
              <w:rPr>
                <w:rFonts w:asciiTheme="minorEastAsia" w:hAnsiTheme="minorEastAsia"/>
              </w:rPr>
            </w:pPr>
            <w:r>
              <w:rPr>
                <w:rFonts w:hint="eastAsia" w:asciiTheme="minorEastAsia" w:hAnsiTheme="minorEastAsia"/>
              </w:rPr>
              <w:t>（5）公安机关对人民检察院不批准逮捕的决定，认为有错误的时候，可以要求复议，但是必须将被拘留的人立即释放。如果意见不被接受，可以向上一级人民检察院提请复核。上级人民检察院应当立即复核，作出是否变更的决定，通知下级人民检察院和公安机关执行。</w:t>
            </w:r>
          </w:p>
          <w:p>
            <w:pPr>
              <w:ind w:firstLine="424" w:firstLineChars="202"/>
              <w:rPr>
                <w:rFonts w:asciiTheme="minorEastAsia" w:hAnsiTheme="minorEastAsia"/>
              </w:rPr>
            </w:pPr>
            <w:r>
              <w:rPr>
                <w:rFonts w:hint="eastAsia" w:asciiTheme="minorEastAsia" w:hAnsiTheme="minorEastAsia"/>
              </w:rPr>
              <w:t>（6）公安机关逮捕人的时候，必须出示逮捕证。</w:t>
            </w:r>
          </w:p>
          <w:p>
            <w:pPr>
              <w:ind w:firstLine="424" w:firstLineChars="202"/>
              <w:rPr>
                <w:rFonts w:asciiTheme="minorEastAsia" w:hAnsiTheme="minorEastAsia"/>
              </w:rPr>
            </w:pPr>
            <w:r>
              <w:rPr>
                <w:rFonts w:hint="eastAsia" w:asciiTheme="minorEastAsia" w:hAnsiTheme="minorEastAsia"/>
              </w:rPr>
              <w:t>逮捕后，应当立即将被逮捕人送看守所羁押。除无法通知的以外，应当在逮捕后二十四小时以内，通知被逮捕人的家属。</w:t>
            </w:r>
          </w:p>
          <w:p>
            <w:pPr>
              <w:ind w:firstLine="424" w:firstLineChars="202"/>
              <w:rPr>
                <w:rFonts w:asciiTheme="minorEastAsia" w:hAnsiTheme="minorEastAsia"/>
              </w:rPr>
            </w:pPr>
            <w:r>
              <w:rPr>
                <w:rFonts w:hint="eastAsia" w:asciiTheme="minorEastAsia" w:hAnsiTheme="minorEastAsia"/>
              </w:rPr>
              <w:t>人民法院、人民检察院对于各自决定逮捕的人，公安机关对于经人民检察院批准逮捕的人，都必须在逮捕后的二十四小时以内进行讯问。在发现不应逮捕的时候，必须立即释放，发给释放证明。</w:t>
            </w:r>
          </w:p>
          <w:p>
            <w:pPr>
              <w:ind w:firstLine="424" w:firstLineChars="202"/>
              <w:rPr>
                <w:rFonts w:asciiTheme="minorEastAsia" w:hAnsiTheme="minorEastAsia"/>
              </w:rPr>
            </w:pPr>
            <w:r>
              <w:rPr>
                <w:rFonts w:hint="eastAsia" w:asciiTheme="minorEastAsia" w:hAnsiTheme="minorEastAsia"/>
              </w:rPr>
              <w:t>（7）犯罪嫌疑人、被告人及其法定代理人、近亲属或者辩护人有权申请变更强制措施。人民法院、人民检察院和公安机关收到申请后，应当在三日以内作出决定；不同意变更强制措施的，应当告知申请人，并说明不同意的理由。</w:t>
            </w:r>
          </w:p>
        </w:tc>
      </w:tr>
    </w:tbl>
    <w:p>
      <w:pPr>
        <w:ind w:firstLine="424" w:firstLineChars="202"/>
        <w:rPr>
          <w:rFonts w:asciiTheme="minorEastAsia" w:hAnsiTheme="minorEastAsia"/>
          <w:b/>
        </w:rPr>
      </w:pPr>
      <w:bookmarkStart w:id="26" w:name="_Toc16050"/>
      <w:bookmarkStart w:id="27" w:name="_Toc31721"/>
      <w:r>
        <w:rPr>
          <w:rFonts w:hint="eastAsia" w:asciiTheme="minorEastAsia" w:hAnsiTheme="minorEastAsia"/>
          <w:szCs w:val="21"/>
        </w:rPr>
        <w:t>★</w:t>
      </w:r>
      <w:r>
        <w:rPr>
          <w:rFonts w:hint="eastAsia" w:asciiTheme="minorEastAsia" w:hAnsiTheme="minorEastAsia"/>
          <w:b/>
        </w:rPr>
        <w:t>治安管理处罚的种类</w:t>
      </w:r>
      <w:bookmarkEnd w:id="26"/>
      <w:bookmarkEnd w:id="27"/>
    </w:p>
    <w:tbl>
      <w:tblPr>
        <w:tblStyle w:val="24"/>
        <w:tblW w:w="7926" w:type="dxa"/>
        <w:jc w:val="center"/>
        <w:tblLayout w:type="fixed"/>
        <w:tblCellMar>
          <w:top w:w="0" w:type="dxa"/>
          <w:left w:w="0" w:type="dxa"/>
          <w:bottom w:w="0" w:type="dxa"/>
          <w:right w:w="0" w:type="dxa"/>
        </w:tblCellMar>
      </w:tblPr>
      <w:tblGrid>
        <w:gridCol w:w="1128"/>
        <w:gridCol w:w="1240"/>
        <w:gridCol w:w="2083"/>
        <w:gridCol w:w="1546"/>
        <w:gridCol w:w="1929"/>
      </w:tblGrid>
      <w:tr>
        <w:tblPrEx>
          <w:tblCellMar>
            <w:top w:w="0" w:type="dxa"/>
            <w:left w:w="0" w:type="dxa"/>
            <w:bottom w:w="0" w:type="dxa"/>
            <w:right w:w="0" w:type="dxa"/>
          </w:tblCellMar>
        </w:tblPrEx>
        <w:trPr>
          <w:trHeight w:val="310" w:hRule="atLeast"/>
          <w:jc w:val="center"/>
        </w:trPr>
        <w:tc>
          <w:tcPr>
            <w:tcW w:w="1128"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种类</w:t>
            </w:r>
          </w:p>
        </w:tc>
        <w:tc>
          <w:tcPr>
            <w:tcW w:w="1240"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bCs/>
                <w:lang w:val="zh-CN"/>
              </w:rPr>
              <w:t>警告</w:t>
            </w:r>
          </w:p>
        </w:tc>
        <w:tc>
          <w:tcPr>
            <w:tcW w:w="2083"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bCs/>
                <w:lang w:val="zh-CN"/>
              </w:rPr>
              <w:t>罚款</w:t>
            </w:r>
          </w:p>
        </w:tc>
        <w:tc>
          <w:tcPr>
            <w:tcW w:w="1546"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bCs/>
                <w:lang w:val="zh-CN"/>
              </w:rPr>
              <w:t>行政拘留</w:t>
            </w:r>
          </w:p>
        </w:tc>
        <w:tc>
          <w:tcPr>
            <w:tcW w:w="1929"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bCs/>
                <w:lang w:val="zh-CN"/>
              </w:rPr>
              <w:t>吊销公安机关发放的许可证</w:t>
            </w:r>
          </w:p>
        </w:tc>
      </w:tr>
      <w:tr>
        <w:tblPrEx>
          <w:tblCellMar>
            <w:top w:w="0" w:type="dxa"/>
            <w:left w:w="0" w:type="dxa"/>
            <w:bottom w:w="0" w:type="dxa"/>
            <w:right w:w="0" w:type="dxa"/>
          </w:tblCellMar>
        </w:tblPrEx>
        <w:trPr>
          <w:trHeight w:val="475" w:hRule="atLeast"/>
          <w:jc w:val="center"/>
        </w:trPr>
        <w:tc>
          <w:tcPr>
            <w:tcW w:w="1128"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描述</w:t>
            </w:r>
          </w:p>
        </w:tc>
        <w:tc>
          <w:tcPr>
            <w:tcW w:w="1240"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最轻微</w:t>
            </w:r>
          </w:p>
        </w:tc>
        <w:tc>
          <w:tcPr>
            <w:tcW w:w="2083"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最常见</w:t>
            </w:r>
          </w:p>
        </w:tc>
        <w:tc>
          <w:tcPr>
            <w:tcW w:w="1546"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最严厉</w:t>
            </w:r>
          </w:p>
        </w:tc>
        <w:tc>
          <w:tcPr>
            <w:tcW w:w="1929"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p>
        </w:tc>
      </w:tr>
      <w:tr>
        <w:tblPrEx>
          <w:tblCellMar>
            <w:top w:w="0" w:type="dxa"/>
            <w:left w:w="0" w:type="dxa"/>
            <w:bottom w:w="0" w:type="dxa"/>
            <w:right w:w="0" w:type="dxa"/>
          </w:tblCellMar>
        </w:tblPrEx>
        <w:trPr>
          <w:jc w:val="center"/>
        </w:trPr>
        <w:tc>
          <w:tcPr>
            <w:tcW w:w="1128"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性质</w:t>
            </w:r>
          </w:p>
        </w:tc>
        <w:tc>
          <w:tcPr>
            <w:tcW w:w="1240"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名誉罚</w:t>
            </w:r>
          </w:p>
        </w:tc>
        <w:tc>
          <w:tcPr>
            <w:tcW w:w="2083"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金钱罚</w:t>
            </w:r>
          </w:p>
        </w:tc>
        <w:tc>
          <w:tcPr>
            <w:tcW w:w="1546"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人身罚、自由罚</w:t>
            </w:r>
          </w:p>
        </w:tc>
        <w:tc>
          <w:tcPr>
            <w:tcW w:w="1929"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资格罚</w:t>
            </w:r>
          </w:p>
        </w:tc>
      </w:tr>
      <w:tr>
        <w:tblPrEx>
          <w:tblCellMar>
            <w:top w:w="0" w:type="dxa"/>
            <w:left w:w="0" w:type="dxa"/>
            <w:bottom w:w="0" w:type="dxa"/>
            <w:right w:w="0" w:type="dxa"/>
          </w:tblCellMar>
        </w:tblPrEx>
        <w:trPr>
          <w:jc w:val="center"/>
        </w:trPr>
        <w:tc>
          <w:tcPr>
            <w:tcW w:w="1128"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rPr>
            </w:pPr>
            <w:r>
              <w:rPr>
                <w:rFonts w:hint="eastAsia" w:asciiTheme="minorEastAsia" w:hAnsiTheme="minorEastAsia"/>
                <w:lang w:val="zh-CN"/>
              </w:rPr>
              <w:t>适用</w:t>
            </w:r>
          </w:p>
          <w:p>
            <w:pPr>
              <w:ind w:firstLine="424" w:firstLineChars="202"/>
              <w:rPr>
                <w:rFonts w:asciiTheme="minorEastAsia" w:hAnsiTheme="minorEastAsia"/>
                <w:lang w:val="zh-CN"/>
              </w:rPr>
            </w:pPr>
            <w:r>
              <w:rPr>
                <w:rFonts w:hint="eastAsia" w:asciiTheme="minorEastAsia" w:hAnsiTheme="minorEastAsia"/>
                <w:lang w:val="zh-CN"/>
              </w:rPr>
              <w:t>主体</w:t>
            </w:r>
          </w:p>
        </w:tc>
        <w:tc>
          <w:tcPr>
            <w:tcW w:w="1240"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自然人</w:t>
            </w:r>
            <w:r>
              <w:rPr>
                <w:rFonts w:asciiTheme="minorEastAsia" w:hAnsiTheme="minorEastAsia"/>
              </w:rPr>
              <w:t>&amp;</w:t>
            </w:r>
            <w:r>
              <w:rPr>
                <w:rFonts w:hint="eastAsia" w:asciiTheme="minorEastAsia" w:hAnsiTheme="minorEastAsia"/>
                <w:lang w:val="zh-CN"/>
              </w:rPr>
              <w:t>单位</w:t>
            </w:r>
          </w:p>
        </w:tc>
        <w:tc>
          <w:tcPr>
            <w:tcW w:w="2083"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自然人</w:t>
            </w:r>
            <w:r>
              <w:rPr>
                <w:rFonts w:asciiTheme="minorEastAsia" w:hAnsiTheme="minorEastAsia"/>
              </w:rPr>
              <w:t>&amp;</w:t>
            </w:r>
            <w:r>
              <w:rPr>
                <w:rFonts w:hint="eastAsia" w:asciiTheme="minorEastAsia" w:hAnsiTheme="minorEastAsia"/>
                <w:lang w:val="zh-CN"/>
              </w:rPr>
              <w:t>单位</w:t>
            </w:r>
          </w:p>
        </w:tc>
        <w:tc>
          <w:tcPr>
            <w:tcW w:w="1546"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自然人</w:t>
            </w:r>
          </w:p>
        </w:tc>
        <w:tc>
          <w:tcPr>
            <w:tcW w:w="1929"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由公安机关颁发的许可证的自然人</w:t>
            </w:r>
            <w:r>
              <w:rPr>
                <w:rFonts w:asciiTheme="minorEastAsia" w:hAnsiTheme="minorEastAsia"/>
              </w:rPr>
              <w:t>&amp;</w:t>
            </w:r>
            <w:r>
              <w:rPr>
                <w:rFonts w:hint="eastAsia" w:asciiTheme="minorEastAsia" w:hAnsiTheme="minorEastAsia"/>
                <w:lang w:val="zh-CN"/>
              </w:rPr>
              <w:t>单位</w:t>
            </w:r>
          </w:p>
        </w:tc>
      </w:tr>
      <w:tr>
        <w:tblPrEx>
          <w:tblCellMar>
            <w:top w:w="0" w:type="dxa"/>
            <w:left w:w="0" w:type="dxa"/>
            <w:bottom w:w="0" w:type="dxa"/>
            <w:right w:w="0" w:type="dxa"/>
          </w:tblCellMar>
        </w:tblPrEx>
        <w:trPr>
          <w:jc w:val="center"/>
        </w:trPr>
        <w:tc>
          <w:tcPr>
            <w:tcW w:w="1128" w:type="dxa"/>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rPr>
            </w:pPr>
            <w:r>
              <w:rPr>
                <w:rFonts w:hint="eastAsia" w:asciiTheme="minorEastAsia" w:hAnsiTheme="minorEastAsia"/>
                <w:lang w:val="zh-CN"/>
              </w:rPr>
              <w:t>决定</w:t>
            </w:r>
          </w:p>
          <w:p>
            <w:pPr>
              <w:ind w:firstLine="424" w:firstLineChars="202"/>
              <w:rPr>
                <w:rFonts w:asciiTheme="minorEastAsia" w:hAnsiTheme="minorEastAsia"/>
                <w:lang w:val="zh-CN"/>
              </w:rPr>
            </w:pPr>
            <w:r>
              <w:rPr>
                <w:rFonts w:hint="eastAsia" w:asciiTheme="minorEastAsia" w:hAnsiTheme="minorEastAsia"/>
                <w:lang w:val="zh-CN"/>
              </w:rPr>
              <w:t>主体</w:t>
            </w:r>
          </w:p>
        </w:tc>
        <w:tc>
          <w:tcPr>
            <w:tcW w:w="3323" w:type="dxa"/>
            <w:gridSpan w:val="2"/>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bCs/>
                <w:lang w:val="zh-CN"/>
              </w:rPr>
              <w:t>警告、五百元以下</w:t>
            </w:r>
            <w:r>
              <w:rPr>
                <w:rFonts w:hint="eastAsia" w:asciiTheme="minorEastAsia" w:hAnsiTheme="minorEastAsia"/>
                <w:lang w:val="zh-CN"/>
              </w:rPr>
              <w:t>的罚款可以由公安派出所决定</w:t>
            </w:r>
          </w:p>
        </w:tc>
        <w:tc>
          <w:tcPr>
            <w:tcW w:w="3475" w:type="dxa"/>
            <w:gridSpan w:val="2"/>
            <w:tcBorders>
              <w:top w:val="single" w:color="010101" w:sz="2" w:space="0"/>
              <w:left w:val="single" w:color="010101" w:sz="2" w:space="0"/>
              <w:bottom w:val="single" w:color="010101" w:sz="2" w:space="0"/>
              <w:right w:val="single" w:color="010101" w:sz="2" w:space="0"/>
            </w:tcBorders>
            <w:shd w:val="clear" w:color="auto" w:fill="auto"/>
            <w:tcMar>
              <w:left w:w="57" w:type="dxa"/>
              <w:right w:w="57" w:type="dxa"/>
            </w:tcMar>
          </w:tcPr>
          <w:p>
            <w:pPr>
              <w:ind w:firstLine="424" w:firstLineChars="202"/>
              <w:rPr>
                <w:rFonts w:asciiTheme="minorEastAsia" w:hAnsiTheme="minorEastAsia"/>
                <w:lang w:val="zh-CN"/>
              </w:rPr>
            </w:pPr>
            <w:r>
              <w:rPr>
                <w:rFonts w:hint="eastAsia" w:asciiTheme="minorEastAsia" w:hAnsiTheme="minorEastAsia"/>
                <w:lang w:val="zh-CN"/>
              </w:rPr>
              <w:t>只能由县级以上公安机关决定</w:t>
            </w:r>
          </w:p>
        </w:tc>
      </w:tr>
    </w:tbl>
    <w:p>
      <w:pPr>
        <w:ind w:firstLine="424" w:firstLineChars="202"/>
        <w:rPr>
          <w:rFonts w:asciiTheme="minorEastAsia" w:hAnsiTheme="minorEastAsia"/>
          <w:b/>
        </w:rPr>
      </w:pPr>
      <w:bookmarkStart w:id="28" w:name="_Toc16696"/>
      <w:bookmarkStart w:id="29" w:name="_Toc30995"/>
      <w:r>
        <w:rPr>
          <w:rFonts w:hint="eastAsia" w:asciiTheme="minorEastAsia" w:hAnsiTheme="minorEastAsia"/>
          <w:szCs w:val="21"/>
        </w:rPr>
        <w:t>★</w:t>
      </w:r>
      <w:r>
        <w:rPr>
          <w:rFonts w:hint="eastAsia" w:asciiTheme="minorEastAsia" w:hAnsiTheme="minorEastAsia"/>
          <w:b/>
        </w:rPr>
        <w:t>治安管理处罚的裁量情节</w:t>
      </w:r>
      <w:bookmarkEnd w:id="28"/>
      <w:bookmarkEnd w:id="29"/>
    </w:p>
    <w:tbl>
      <w:tblPr>
        <w:tblStyle w:val="24"/>
        <w:tblW w:w="808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8"/>
        <w:gridCol w:w="2730"/>
        <w:gridCol w:w="2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8" w:type="dxa"/>
            <w:tcBorders>
              <w:top w:val="single" w:color="auto" w:sz="4" w:space="0"/>
              <w:left w:val="single" w:color="auto" w:sz="4" w:space="0"/>
              <w:bottom w:val="single" w:color="auto" w:sz="4" w:space="0"/>
              <w:right w:val="single" w:color="auto" w:sz="4" w:space="0"/>
            </w:tcBorders>
            <w:shd w:val="clear" w:color="auto" w:fill="auto"/>
          </w:tcPr>
          <w:p>
            <w:pPr>
              <w:ind w:firstLine="424" w:firstLineChars="202"/>
              <w:rPr>
                <w:rFonts w:cs="宋体" w:asciiTheme="minorEastAsia" w:hAnsiTheme="minorEastAsia"/>
                <w:szCs w:val="20"/>
              </w:rPr>
            </w:pPr>
            <w:bookmarkStart w:id="30" w:name="_Toc31938"/>
            <w:r>
              <w:rPr>
                <w:rFonts w:hint="eastAsia" w:cs="宋体" w:asciiTheme="minorEastAsia" w:hAnsiTheme="minorEastAsia"/>
                <w:szCs w:val="20"/>
              </w:rPr>
              <w:t>有下列情形之一，减轻或不予处罚</w:t>
            </w:r>
          </w:p>
        </w:tc>
        <w:tc>
          <w:tcPr>
            <w:tcW w:w="2730" w:type="dxa"/>
            <w:tcBorders>
              <w:top w:val="single" w:color="auto" w:sz="4" w:space="0"/>
              <w:left w:val="single" w:color="auto" w:sz="4" w:space="0"/>
              <w:bottom w:val="single" w:color="auto" w:sz="4" w:space="0"/>
              <w:right w:val="single" w:color="auto" w:sz="4" w:space="0"/>
            </w:tcBorders>
            <w:shd w:val="clear" w:color="auto" w:fill="auto"/>
          </w:tcPr>
          <w:p>
            <w:pPr>
              <w:ind w:firstLine="424" w:firstLineChars="202"/>
              <w:rPr>
                <w:rFonts w:cs="宋体" w:asciiTheme="minorEastAsia" w:hAnsiTheme="minorEastAsia"/>
                <w:szCs w:val="20"/>
              </w:rPr>
            </w:pPr>
            <w:r>
              <w:rPr>
                <w:rFonts w:hint="eastAsia" w:cs="宋体" w:asciiTheme="minorEastAsia" w:hAnsiTheme="minorEastAsia"/>
                <w:szCs w:val="20"/>
              </w:rPr>
              <w:t>有下列情形之一，从重处罚</w:t>
            </w:r>
          </w:p>
        </w:tc>
        <w:tc>
          <w:tcPr>
            <w:tcW w:w="2893" w:type="dxa"/>
            <w:tcBorders>
              <w:top w:val="single" w:color="auto" w:sz="4" w:space="0"/>
              <w:left w:val="single" w:color="auto" w:sz="4" w:space="0"/>
              <w:bottom w:val="single" w:color="auto" w:sz="4" w:space="0"/>
              <w:right w:val="single" w:color="auto" w:sz="4" w:space="0"/>
            </w:tcBorders>
            <w:shd w:val="clear" w:color="auto" w:fill="auto"/>
          </w:tcPr>
          <w:p>
            <w:pPr>
              <w:ind w:firstLine="424" w:firstLineChars="202"/>
              <w:rPr>
                <w:rFonts w:cs="宋体" w:asciiTheme="minorEastAsia" w:hAnsiTheme="minorEastAsia"/>
                <w:szCs w:val="20"/>
              </w:rPr>
            </w:pPr>
            <w:r>
              <w:rPr>
                <w:rFonts w:hint="eastAsia" w:cs="宋体" w:asciiTheme="minorEastAsia" w:hAnsiTheme="minorEastAsia"/>
                <w:szCs w:val="20"/>
              </w:rPr>
              <w:t>其他裁量情节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0" w:hRule="atLeast"/>
        </w:trPr>
        <w:tc>
          <w:tcPr>
            <w:tcW w:w="2458" w:type="dxa"/>
            <w:tcBorders>
              <w:top w:val="single" w:color="auto" w:sz="4" w:space="0"/>
              <w:left w:val="single" w:color="auto" w:sz="4" w:space="0"/>
              <w:right w:val="single" w:color="auto" w:sz="4" w:space="0"/>
            </w:tcBorders>
            <w:shd w:val="clear" w:color="auto" w:fill="auto"/>
          </w:tcPr>
          <w:p>
            <w:pPr>
              <w:ind w:firstLine="424" w:firstLineChars="202"/>
              <w:rPr>
                <w:rFonts w:asciiTheme="minorEastAsia" w:hAnsiTheme="minorEastAsia"/>
                <w:szCs w:val="20"/>
              </w:rPr>
            </w:pPr>
            <w:r>
              <w:rPr>
                <w:rFonts w:asciiTheme="minorEastAsia" w:hAnsiTheme="minorEastAsia"/>
                <w:szCs w:val="20"/>
              </w:rPr>
              <w:t>1.</w:t>
            </w:r>
            <w:r>
              <w:rPr>
                <w:rFonts w:hint="eastAsia" w:cs="宋体" w:asciiTheme="minorEastAsia" w:hAnsiTheme="minorEastAsia"/>
                <w:szCs w:val="20"/>
              </w:rPr>
              <w:t>情节特别轻微的；</w:t>
            </w:r>
          </w:p>
          <w:p>
            <w:pPr>
              <w:ind w:firstLine="424" w:firstLineChars="202"/>
              <w:rPr>
                <w:rFonts w:asciiTheme="minorEastAsia" w:hAnsiTheme="minorEastAsia"/>
                <w:szCs w:val="20"/>
              </w:rPr>
            </w:pPr>
            <w:r>
              <w:rPr>
                <w:rFonts w:asciiTheme="minorEastAsia" w:hAnsiTheme="minorEastAsia"/>
                <w:szCs w:val="20"/>
              </w:rPr>
              <w:t>2.</w:t>
            </w:r>
            <w:r>
              <w:rPr>
                <w:rFonts w:hint="eastAsia" w:cs="宋体" w:asciiTheme="minorEastAsia" w:hAnsiTheme="minorEastAsia"/>
                <w:szCs w:val="20"/>
              </w:rPr>
              <w:t>主动消除或者减轻违法后果，并取得被害人谅解的；</w:t>
            </w:r>
          </w:p>
          <w:p>
            <w:pPr>
              <w:ind w:firstLine="424" w:firstLineChars="202"/>
              <w:rPr>
                <w:rFonts w:asciiTheme="minorEastAsia" w:hAnsiTheme="minorEastAsia"/>
                <w:szCs w:val="20"/>
              </w:rPr>
            </w:pPr>
            <w:r>
              <w:rPr>
                <w:rFonts w:asciiTheme="minorEastAsia" w:hAnsiTheme="minorEastAsia"/>
                <w:szCs w:val="20"/>
              </w:rPr>
              <w:t>3.</w:t>
            </w:r>
            <w:r>
              <w:rPr>
                <w:rFonts w:hint="eastAsia" w:cs="宋体" w:asciiTheme="minorEastAsia" w:hAnsiTheme="minorEastAsia"/>
                <w:szCs w:val="20"/>
              </w:rPr>
              <w:t>出于他人胁迫或者诱骗的；</w:t>
            </w:r>
          </w:p>
          <w:p>
            <w:pPr>
              <w:ind w:firstLine="424" w:firstLineChars="202"/>
              <w:rPr>
                <w:rFonts w:asciiTheme="minorEastAsia" w:hAnsiTheme="minorEastAsia"/>
                <w:szCs w:val="20"/>
              </w:rPr>
            </w:pPr>
            <w:r>
              <w:rPr>
                <w:rFonts w:asciiTheme="minorEastAsia" w:hAnsiTheme="minorEastAsia"/>
                <w:szCs w:val="20"/>
              </w:rPr>
              <w:t>4.</w:t>
            </w:r>
            <w:r>
              <w:rPr>
                <w:rFonts w:hint="eastAsia" w:cs="宋体" w:asciiTheme="minorEastAsia" w:hAnsiTheme="minorEastAsia"/>
                <w:szCs w:val="20"/>
              </w:rPr>
              <w:t>主动投案，向公安机关如实陈述自己的违法行为的；</w:t>
            </w:r>
          </w:p>
          <w:p>
            <w:pPr>
              <w:ind w:firstLine="424" w:firstLineChars="202"/>
              <w:rPr>
                <w:rFonts w:asciiTheme="minorEastAsia" w:hAnsiTheme="minorEastAsia"/>
                <w:szCs w:val="20"/>
              </w:rPr>
            </w:pPr>
            <w:r>
              <w:rPr>
                <w:rFonts w:asciiTheme="minorEastAsia" w:hAnsiTheme="minorEastAsia"/>
                <w:szCs w:val="20"/>
              </w:rPr>
              <w:t>5.</w:t>
            </w:r>
            <w:r>
              <w:rPr>
                <w:rFonts w:hint="eastAsia" w:cs="宋体" w:asciiTheme="minorEastAsia" w:hAnsiTheme="minorEastAsia"/>
                <w:szCs w:val="20"/>
              </w:rPr>
              <w:t>有立功表现的。</w:t>
            </w:r>
          </w:p>
        </w:tc>
        <w:tc>
          <w:tcPr>
            <w:tcW w:w="2730" w:type="dxa"/>
            <w:tcBorders>
              <w:top w:val="single" w:color="auto" w:sz="4" w:space="0"/>
              <w:left w:val="single" w:color="auto" w:sz="4" w:space="0"/>
              <w:right w:val="single" w:color="auto" w:sz="4" w:space="0"/>
            </w:tcBorders>
            <w:shd w:val="clear" w:color="auto" w:fill="auto"/>
          </w:tcPr>
          <w:p>
            <w:pPr>
              <w:ind w:firstLine="424" w:firstLineChars="202"/>
              <w:rPr>
                <w:rFonts w:asciiTheme="minorEastAsia" w:hAnsiTheme="minorEastAsia"/>
                <w:szCs w:val="20"/>
              </w:rPr>
            </w:pPr>
            <w:r>
              <w:rPr>
                <w:rFonts w:asciiTheme="minorEastAsia" w:hAnsiTheme="minorEastAsia"/>
                <w:szCs w:val="20"/>
              </w:rPr>
              <w:t>1.</w:t>
            </w:r>
            <w:r>
              <w:rPr>
                <w:rFonts w:hint="eastAsia" w:cs="宋体" w:asciiTheme="minorEastAsia" w:hAnsiTheme="minorEastAsia"/>
                <w:szCs w:val="20"/>
              </w:rPr>
              <w:t>有严重后果的；</w:t>
            </w:r>
          </w:p>
          <w:p>
            <w:pPr>
              <w:ind w:firstLine="424" w:firstLineChars="202"/>
              <w:rPr>
                <w:rFonts w:asciiTheme="minorEastAsia" w:hAnsiTheme="minorEastAsia"/>
                <w:szCs w:val="20"/>
              </w:rPr>
            </w:pPr>
            <w:r>
              <w:rPr>
                <w:rFonts w:asciiTheme="minorEastAsia" w:hAnsiTheme="minorEastAsia"/>
                <w:szCs w:val="20"/>
              </w:rPr>
              <w:t>2.</w:t>
            </w:r>
            <w:r>
              <w:rPr>
                <w:rFonts w:hint="eastAsia" w:cs="宋体" w:asciiTheme="minorEastAsia" w:hAnsiTheme="minorEastAsia"/>
                <w:szCs w:val="20"/>
              </w:rPr>
              <w:t>教唆、胁迫、诱骗他人违反治安管理的；</w:t>
            </w:r>
          </w:p>
          <w:p>
            <w:pPr>
              <w:ind w:firstLine="424" w:firstLineChars="202"/>
              <w:rPr>
                <w:rFonts w:asciiTheme="minorEastAsia" w:hAnsiTheme="minorEastAsia"/>
                <w:szCs w:val="20"/>
              </w:rPr>
            </w:pPr>
            <w:r>
              <w:rPr>
                <w:rFonts w:asciiTheme="minorEastAsia" w:hAnsiTheme="minorEastAsia"/>
                <w:szCs w:val="20"/>
              </w:rPr>
              <w:t>3.</w:t>
            </w:r>
            <w:r>
              <w:rPr>
                <w:rFonts w:hint="eastAsia" w:cs="宋体" w:asciiTheme="minorEastAsia" w:hAnsiTheme="minorEastAsia"/>
                <w:szCs w:val="20"/>
              </w:rPr>
              <w:t>对报案人、控告人、举报人、证人打击报复的；</w:t>
            </w:r>
          </w:p>
          <w:p>
            <w:pPr>
              <w:ind w:firstLine="424" w:firstLineChars="202"/>
              <w:rPr>
                <w:rFonts w:asciiTheme="minorEastAsia" w:hAnsiTheme="minorEastAsia"/>
                <w:szCs w:val="20"/>
              </w:rPr>
            </w:pPr>
            <w:r>
              <w:rPr>
                <w:rFonts w:asciiTheme="minorEastAsia" w:hAnsiTheme="minorEastAsia"/>
                <w:szCs w:val="20"/>
              </w:rPr>
              <w:t>4.</w:t>
            </w:r>
            <w:r>
              <w:rPr>
                <w:rFonts w:hint="eastAsia" w:cs="宋体" w:asciiTheme="minorEastAsia" w:hAnsiTheme="minorEastAsia"/>
                <w:bCs/>
                <w:szCs w:val="20"/>
              </w:rPr>
              <w:t>六个月</w:t>
            </w:r>
            <w:r>
              <w:rPr>
                <w:rFonts w:hint="eastAsia" w:cs="宋体" w:asciiTheme="minorEastAsia" w:hAnsiTheme="minorEastAsia"/>
                <w:szCs w:val="20"/>
              </w:rPr>
              <w:t>内曾受过治安管理处罚的。</w:t>
            </w:r>
          </w:p>
        </w:tc>
        <w:tc>
          <w:tcPr>
            <w:tcW w:w="2893" w:type="dxa"/>
            <w:tcBorders>
              <w:top w:val="single" w:color="auto" w:sz="4" w:space="0"/>
              <w:left w:val="single" w:color="auto" w:sz="4" w:space="0"/>
              <w:bottom w:val="single" w:color="auto" w:sz="4" w:space="0"/>
              <w:right w:val="single" w:color="auto" w:sz="4" w:space="0"/>
            </w:tcBorders>
            <w:shd w:val="clear" w:color="auto" w:fill="auto"/>
          </w:tcPr>
          <w:p>
            <w:pPr>
              <w:ind w:firstLine="424" w:firstLineChars="202"/>
              <w:rPr>
                <w:rFonts w:cs="宋体" w:asciiTheme="minorEastAsia" w:hAnsiTheme="minorEastAsia"/>
                <w:szCs w:val="20"/>
              </w:rPr>
            </w:pPr>
            <w:r>
              <w:rPr>
                <w:rFonts w:hint="eastAsia" w:cs="宋体" w:asciiTheme="minorEastAsia" w:hAnsiTheme="minorEastAsia"/>
                <w:szCs w:val="20"/>
              </w:rPr>
              <w:t>1.盲人、又聋又哑的人违反治安管理的，可以从轻减轻或免除处罚的情形</w:t>
            </w:r>
          </w:p>
          <w:p>
            <w:pPr>
              <w:ind w:firstLine="424" w:firstLineChars="202"/>
              <w:rPr>
                <w:rFonts w:cs="宋体" w:asciiTheme="minorEastAsia" w:hAnsiTheme="minorEastAsia"/>
                <w:szCs w:val="20"/>
              </w:rPr>
            </w:pPr>
            <w:r>
              <w:rPr>
                <w:rFonts w:hint="eastAsia" w:cs="宋体" w:asciiTheme="minorEastAsia" w:hAnsiTheme="minorEastAsia"/>
                <w:szCs w:val="20"/>
              </w:rPr>
              <w:t>2.不满十四周岁的人违反治安管理的，</w:t>
            </w:r>
            <w:r>
              <w:rPr>
                <w:rFonts w:hint="eastAsia" w:cs="宋体" w:asciiTheme="minorEastAsia" w:hAnsiTheme="minorEastAsia"/>
                <w:bCs/>
                <w:szCs w:val="20"/>
              </w:rPr>
              <w:t>不予处罚</w:t>
            </w:r>
            <w:r>
              <w:rPr>
                <w:rFonts w:hint="eastAsia" w:cs="宋体" w:asciiTheme="minorEastAsia" w:hAnsiTheme="minorEastAsia"/>
                <w:szCs w:val="20"/>
              </w:rPr>
              <w:t>，但是应当责令其监护人严加管教。</w:t>
            </w:r>
          </w:p>
          <w:p>
            <w:pPr>
              <w:ind w:firstLine="424" w:firstLineChars="202"/>
              <w:rPr>
                <w:rFonts w:cs="宋体" w:asciiTheme="minorEastAsia" w:hAnsiTheme="minorEastAsia"/>
                <w:szCs w:val="20"/>
              </w:rPr>
            </w:pPr>
            <w:r>
              <w:rPr>
                <w:rFonts w:hint="eastAsia" w:cs="宋体" w:asciiTheme="minorEastAsia" w:hAnsiTheme="minorEastAsia"/>
                <w:szCs w:val="20"/>
              </w:rPr>
              <w:t>3.已满十四周岁不满十八周岁的人违反治安管理的，从轻或者减轻处罚</w:t>
            </w:r>
          </w:p>
        </w:tc>
      </w:tr>
    </w:tbl>
    <w:p>
      <w:pPr>
        <w:ind w:firstLine="424" w:firstLineChars="202"/>
        <w:rPr>
          <w:rFonts w:asciiTheme="minorEastAsia" w:hAnsiTheme="minorEastAsia"/>
          <w:b/>
        </w:rPr>
      </w:pPr>
      <w:bookmarkStart w:id="31" w:name="_Toc28880"/>
      <w:r>
        <w:rPr>
          <w:rFonts w:hint="eastAsia" w:asciiTheme="minorEastAsia" w:hAnsiTheme="minorEastAsia"/>
          <w:szCs w:val="21"/>
        </w:rPr>
        <w:t>★</w:t>
      </w:r>
      <w:r>
        <w:rPr>
          <w:rFonts w:hint="eastAsia" w:asciiTheme="minorEastAsia" w:hAnsiTheme="minorEastAsia"/>
          <w:b/>
        </w:rPr>
        <w:t>治安调解</w:t>
      </w:r>
      <w:bookmarkEnd w:id="30"/>
      <w:bookmarkEnd w:id="31"/>
    </w:p>
    <w:p>
      <w:pPr>
        <w:ind w:firstLine="424" w:firstLineChars="202"/>
        <w:rPr>
          <w:rFonts w:asciiTheme="minorEastAsia" w:hAnsiTheme="minorEastAsia"/>
        </w:rPr>
      </w:pPr>
      <w:r>
        <w:rPr>
          <w:rFonts w:hint="eastAsia" w:asciiTheme="minorEastAsia" w:hAnsiTheme="minorEastAsia"/>
        </w:rPr>
        <w:t>治安调解是指对于因</w:t>
      </w:r>
      <w:r>
        <w:rPr>
          <w:rFonts w:hint="eastAsia" w:asciiTheme="minorEastAsia" w:hAnsiTheme="minorEastAsia"/>
          <w:bCs/>
        </w:rPr>
        <w:t>民间纠纷</w:t>
      </w:r>
      <w:r>
        <w:rPr>
          <w:rFonts w:hint="eastAsia" w:asciiTheme="minorEastAsia" w:hAnsiTheme="minorEastAsia"/>
        </w:rPr>
        <w:t>引起的打架斗殴或者损毁他人财物等违反治安管理、情节较轻的治安案件，在公安机关的主持下，以国家法律、法规和规章为依据，在查清事实，分清责任的基础上，劝说、教育并促使双方交换意见，达成协议，对治安案件作出处理的活动；是双方当事人协商达成协议，不再予以治安管理处罚的一种处理治安案件的法律活动。</w:t>
      </w:r>
    </w:p>
    <w:p>
      <w:pPr>
        <w:ind w:firstLine="424" w:firstLineChars="202"/>
        <w:rPr>
          <w:rFonts w:asciiTheme="minorEastAsia" w:hAnsiTheme="minorEastAsia"/>
        </w:rPr>
      </w:pPr>
      <w:r>
        <w:rPr>
          <w:rFonts w:hint="eastAsia" w:asciiTheme="minorEastAsia" w:hAnsiTheme="minorEastAsia"/>
          <w:bCs/>
        </w:rPr>
        <w:t>治安调解的法律后果：</w:t>
      </w:r>
    </w:p>
    <w:p>
      <w:pPr>
        <w:ind w:firstLine="424" w:firstLineChars="202"/>
        <w:rPr>
          <w:rFonts w:asciiTheme="minorEastAsia" w:hAnsiTheme="minorEastAsia"/>
        </w:rPr>
      </w:pPr>
      <w:r>
        <w:rPr>
          <w:rFonts w:hint="eastAsia" w:asciiTheme="minorEastAsia" w:hAnsiTheme="minorEastAsia"/>
        </w:rPr>
        <w:t>（</w:t>
      </w:r>
      <w:r>
        <w:rPr>
          <w:rFonts w:asciiTheme="minorEastAsia" w:hAnsiTheme="minorEastAsia"/>
        </w:rPr>
        <w:t>1</w:t>
      </w:r>
      <w:r>
        <w:rPr>
          <w:rFonts w:hint="eastAsia" w:asciiTheme="minorEastAsia" w:hAnsiTheme="minorEastAsia"/>
        </w:rPr>
        <w:t>）经过公安机关的调解，各方当事人达成协议，制作调解协议书，双方当事人在调解协议书上签名并各执一份，即生效。双方当事人按照调解协议书中的内容履行权利和义务。履行调解协议书的，对违反治安管理行为不予处罚。</w:t>
      </w:r>
    </w:p>
    <w:p>
      <w:pPr>
        <w:ind w:firstLine="424" w:firstLineChars="202"/>
        <w:rPr>
          <w:rFonts w:asciiTheme="minorEastAsia" w:hAnsiTheme="minorEastAsia"/>
        </w:rPr>
      </w:pPr>
      <w:r>
        <w:rPr>
          <w:rFonts w:hint="eastAsia" w:asciiTheme="minorEastAsia" w:hAnsiTheme="minorEastAsia"/>
        </w:rPr>
        <w:t>（</w:t>
      </w:r>
      <w:r>
        <w:rPr>
          <w:rFonts w:asciiTheme="minorEastAsia" w:hAnsiTheme="minorEastAsia"/>
        </w:rPr>
        <w:t>2</w:t>
      </w:r>
      <w:r>
        <w:rPr>
          <w:rFonts w:hint="eastAsia" w:asciiTheme="minorEastAsia" w:hAnsiTheme="minorEastAsia"/>
        </w:rPr>
        <w:t>）经过公安机关的调解，各方当事人没有达成协议的，或者虽然达成了协议，但是一方或者数方当事人不履行或者不完全履行协议的，经对方提出并经公安机关调查核实的，由公安机关撤销调解协议，并依照法律规定对违反治安管理行为给予处罚。同时，对于违法行为造成的损害赔偿纠纷，公安机关及其人民警察应当告知当事人可以依法向人民法院提起民事诉讼。</w:t>
      </w:r>
    </w:p>
    <w:p>
      <w:pPr>
        <w:ind w:firstLine="426" w:firstLineChars="202"/>
        <w:rPr>
          <w:rFonts w:asciiTheme="minorEastAsia" w:hAnsiTheme="minorEastAsia"/>
          <w:b/>
        </w:rPr>
      </w:pPr>
      <w:r>
        <w:rPr>
          <w:rFonts w:hint="eastAsia" w:asciiTheme="minorEastAsia" w:hAnsiTheme="minorEastAsia"/>
          <w:b/>
        </w:rPr>
        <w:t>【试题练兵】</w:t>
      </w:r>
    </w:p>
    <w:p>
      <w:pPr>
        <w:ind w:firstLine="424" w:firstLineChars="202"/>
        <w:rPr>
          <w:rFonts w:ascii="楷体" w:hAnsi="楷体" w:eastAsia="楷体"/>
        </w:rPr>
      </w:pPr>
      <w:r>
        <w:rPr>
          <w:rFonts w:hint="eastAsia" w:ascii="楷体" w:hAnsi="楷体" w:eastAsia="楷体"/>
        </w:rPr>
        <w:t>1.</w:t>
      </w:r>
      <w:r>
        <w:rPr>
          <w:rFonts w:hint="eastAsia"/>
        </w:rPr>
        <w:t xml:space="preserve"> </w:t>
      </w:r>
      <w:r>
        <w:rPr>
          <w:rFonts w:hint="eastAsia" w:ascii="楷体" w:hAnsi="楷体" w:eastAsia="楷体"/>
        </w:rPr>
        <w:t>公安工作中，严肃与谨慎相结合政策的总精神是（    ）。</w:t>
      </w:r>
    </w:p>
    <w:p>
      <w:pPr>
        <w:ind w:firstLine="424" w:firstLineChars="202"/>
        <w:rPr>
          <w:rFonts w:ascii="楷体" w:hAnsi="楷体" w:eastAsia="楷体"/>
        </w:rPr>
      </w:pPr>
      <w:r>
        <w:rPr>
          <w:rFonts w:hint="eastAsia" w:ascii="楷体" w:hAnsi="楷体" w:eastAsia="楷体"/>
        </w:rPr>
        <w:t xml:space="preserve">A.保护人民，打击敌人 </w:t>
      </w:r>
      <w:r>
        <w:rPr>
          <w:rFonts w:hint="eastAsia" w:ascii="楷体" w:hAnsi="楷体" w:eastAsia="楷体"/>
        </w:rPr>
        <w:tab/>
      </w:r>
      <w:r>
        <w:rPr>
          <w:rFonts w:hint="eastAsia" w:ascii="楷体" w:hAnsi="楷体" w:eastAsia="楷体"/>
        </w:rPr>
        <w:tab/>
      </w:r>
      <w:r>
        <w:rPr>
          <w:rFonts w:hint="eastAsia" w:ascii="楷体" w:hAnsi="楷体" w:eastAsia="楷体"/>
        </w:rPr>
        <w:tab/>
      </w:r>
      <w:r>
        <w:rPr>
          <w:rFonts w:hint="eastAsia" w:ascii="楷体" w:hAnsi="楷体" w:eastAsia="楷体"/>
        </w:rPr>
        <w:t>B.宽严相济</w:t>
      </w:r>
    </w:p>
    <w:p>
      <w:pPr>
        <w:ind w:firstLine="424" w:firstLineChars="202"/>
        <w:rPr>
          <w:rFonts w:ascii="楷体" w:hAnsi="楷体" w:eastAsia="楷体"/>
        </w:rPr>
      </w:pPr>
      <w:r>
        <w:rPr>
          <w:rFonts w:hint="eastAsia" w:ascii="楷体" w:hAnsi="楷体" w:eastAsia="楷体"/>
        </w:rPr>
        <w:t xml:space="preserve">C.分清主次，区别对待 </w:t>
      </w:r>
      <w:r>
        <w:rPr>
          <w:rFonts w:hint="eastAsia" w:ascii="楷体" w:hAnsi="楷体" w:eastAsia="楷体"/>
        </w:rPr>
        <w:tab/>
      </w:r>
      <w:r>
        <w:rPr>
          <w:rFonts w:hint="eastAsia" w:ascii="楷体" w:hAnsi="楷体" w:eastAsia="楷体"/>
        </w:rPr>
        <w:tab/>
      </w:r>
      <w:r>
        <w:rPr>
          <w:rFonts w:hint="eastAsia" w:ascii="楷体" w:hAnsi="楷体" w:eastAsia="楷体"/>
        </w:rPr>
        <w:tab/>
      </w:r>
      <w:r>
        <w:rPr>
          <w:rFonts w:hint="eastAsia" w:ascii="楷体" w:hAnsi="楷体" w:eastAsia="楷体"/>
        </w:rPr>
        <w:t>D.既不伤害无辜，也不放纵坏人</w:t>
      </w:r>
    </w:p>
    <w:p>
      <w:pPr>
        <w:ind w:firstLine="424" w:firstLineChars="202"/>
        <w:rPr>
          <w:rFonts w:ascii="楷体" w:hAnsi="楷体" w:eastAsia="楷体"/>
        </w:rPr>
      </w:pPr>
      <w:r>
        <w:rPr>
          <w:rFonts w:hint="eastAsia" w:ascii="楷体" w:hAnsi="楷体" w:eastAsia="楷体"/>
        </w:rPr>
        <w:t>【答案】D。解析：严肃与谨慎相结合政策的总精神就是不枉不纵。</w:t>
      </w:r>
    </w:p>
    <w:p>
      <w:pPr>
        <w:ind w:firstLine="424" w:firstLineChars="202"/>
        <w:rPr>
          <w:rFonts w:ascii="楷体" w:hAnsi="楷体" w:eastAsia="楷体"/>
        </w:rPr>
      </w:pPr>
    </w:p>
    <w:p>
      <w:pPr>
        <w:spacing w:line="300" w:lineRule="auto"/>
        <w:ind w:firstLine="424" w:firstLineChars="202"/>
        <w:rPr>
          <w:rFonts w:ascii="楷体" w:hAnsi="楷体" w:eastAsia="楷体"/>
        </w:rPr>
      </w:pPr>
      <w:r>
        <w:rPr>
          <w:rFonts w:hint="eastAsia" w:ascii="楷体" w:hAnsi="楷体" w:eastAsia="楷体"/>
        </w:rPr>
        <w:t>2.某县公安局在对一起杀人案侦查过程中，依法向当地检察院提请逮捕该案犯罪嫌疑人张某。按规定，该检察院应当自接到公安机关提请逮捕后的（    ）以内，作出批准逮捕或者不批准逮捕的决定。</w:t>
      </w:r>
    </w:p>
    <w:p>
      <w:pPr>
        <w:tabs>
          <w:tab w:val="left" w:pos="2127"/>
          <w:tab w:val="left" w:pos="3828"/>
          <w:tab w:val="left" w:pos="5529"/>
        </w:tabs>
        <w:spacing w:line="300" w:lineRule="auto"/>
        <w:ind w:firstLine="424" w:firstLineChars="202"/>
        <w:rPr>
          <w:rFonts w:ascii="楷体" w:hAnsi="楷体" w:eastAsia="楷体"/>
        </w:rPr>
      </w:pPr>
      <w:r>
        <w:rPr>
          <w:rFonts w:hint="eastAsia" w:ascii="楷体" w:hAnsi="楷体" w:eastAsia="楷体"/>
        </w:rPr>
        <w:t>A.3日</w:t>
      </w:r>
      <w:r>
        <w:rPr>
          <w:rFonts w:hint="eastAsia" w:ascii="楷体" w:hAnsi="楷体" w:eastAsia="楷体"/>
        </w:rPr>
        <w:tab/>
      </w:r>
      <w:r>
        <w:rPr>
          <w:rFonts w:hint="eastAsia" w:ascii="楷体" w:hAnsi="楷体" w:eastAsia="楷体"/>
        </w:rPr>
        <w:t>B.5日</w:t>
      </w:r>
      <w:r>
        <w:rPr>
          <w:rFonts w:hint="eastAsia" w:ascii="楷体" w:hAnsi="楷体" w:eastAsia="楷体"/>
        </w:rPr>
        <w:tab/>
      </w:r>
      <w:r>
        <w:rPr>
          <w:rFonts w:hint="eastAsia" w:ascii="楷体" w:hAnsi="楷体" w:eastAsia="楷体"/>
        </w:rPr>
        <w:t>C.7日</w:t>
      </w:r>
      <w:r>
        <w:rPr>
          <w:rFonts w:hint="eastAsia" w:ascii="楷体" w:hAnsi="楷体" w:eastAsia="楷体"/>
        </w:rPr>
        <w:tab/>
      </w:r>
      <w:r>
        <w:rPr>
          <w:rFonts w:hint="eastAsia" w:ascii="楷体" w:hAnsi="楷体" w:eastAsia="楷体"/>
        </w:rPr>
        <w:t>D.15日</w:t>
      </w:r>
    </w:p>
    <w:p>
      <w:pPr>
        <w:spacing w:line="300" w:lineRule="auto"/>
        <w:ind w:firstLine="424" w:firstLineChars="202"/>
        <w:rPr>
          <w:rFonts w:ascii="楷体" w:hAnsi="楷体" w:eastAsia="楷体"/>
        </w:rPr>
      </w:pPr>
      <w:r>
        <w:rPr>
          <w:rFonts w:hint="eastAsia" w:ascii="楷体" w:hAnsi="楷体" w:eastAsia="楷体"/>
        </w:rPr>
        <w:t>【答案】C。解析：根据《刑事诉讼法》的规定，人民检察院应当在接到公安机关《提请批准逮捕书》后的七日内，作出批准逮捕或者不批准逮捕的决定。故选C。</w:t>
      </w:r>
    </w:p>
    <w:p>
      <w:pPr>
        <w:ind w:firstLine="424" w:firstLineChars="202"/>
        <w:rPr>
          <w:rFonts w:ascii="楷体" w:hAnsi="楷体" w:eastAsia="楷体"/>
        </w:rPr>
      </w:pPr>
    </w:p>
    <w:p>
      <w:pPr>
        <w:spacing w:line="300" w:lineRule="auto"/>
        <w:ind w:firstLine="424" w:firstLineChars="202"/>
        <w:rPr>
          <w:rFonts w:ascii="楷体" w:hAnsi="楷体" w:eastAsia="楷体"/>
        </w:rPr>
      </w:pPr>
      <w:r>
        <w:rPr>
          <w:rFonts w:hint="eastAsia" w:ascii="楷体" w:hAnsi="楷体" w:eastAsia="楷体"/>
        </w:rPr>
        <w:t>3.以下不属于人民警察职业道德特征的是（    ）。</w:t>
      </w:r>
    </w:p>
    <w:p>
      <w:pPr>
        <w:spacing w:line="300" w:lineRule="auto"/>
        <w:ind w:firstLine="424" w:firstLineChars="202"/>
        <w:rPr>
          <w:rFonts w:ascii="楷体" w:hAnsi="楷体" w:eastAsia="楷体"/>
        </w:rPr>
      </w:pPr>
      <w:r>
        <w:rPr>
          <w:rFonts w:hint="eastAsia" w:ascii="楷体" w:hAnsi="楷体" w:eastAsia="楷体"/>
        </w:rPr>
        <w:t>A.鲜明的阶级性</w:t>
      </w:r>
      <w:r>
        <w:rPr>
          <w:rFonts w:hint="eastAsia" w:ascii="楷体" w:hAnsi="楷体" w:eastAsia="楷体"/>
        </w:rPr>
        <w:tab/>
      </w:r>
    </w:p>
    <w:p>
      <w:pPr>
        <w:spacing w:line="300" w:lineRule="auto"/>
        <w:ind w:firstLine="424" w:firstLineChars="202"/>
        <w:rPr>
          <w:rFonts w:ascii="楷体" w:hAnsi="楷体" w:eastAsia="楷体"/>
        </w:rPr>
      </w:pPr>
      <w:r>
        <w:rPr>
          <w:rFonts w:hint="eastAsia" w:ascii="楷体" w:hAnsi="楷体" w:eastAsia="楷体"/>
        </w:rPr>
        <w:t>B.鲜明的民族性</w:t>
      </w:r>
    </w:p>
    <w:p>
      <w:pPr>
        <w:spacing w:line="300" w:lineRule="auto"/>
        <w:ind w:firstLine="424" w:firstLineChars="202"/>
        <w:rPr>
          <w:rFonts w:ascii="楷体" w:hAnsi="楷体" w:eastAsia="楷体"/>
        </w:rPr>
      </w:pPr>
      <w:r>
        <w:rPr>
          <w:rFonts w:hint="eastAsia" w:ascii="楷体" w:hAnsi="楷体" w:eastAsia="楷体"/>
        </w:rPr>
        <w:t>C.广泛的人民性</w:t>
      </w:r>
      <w:r>
        <w:rPr>
          <w:rFonts w:hint="eastAsia" w:ascii="楷体" w:hAnsi="楷体" w:eastAsia="楷体"/>
        </w:rPr>
        <w:tab/>
      </w:r>
    </w:p>
    <w:p>
      <w:pPr>
        <w:spacing w:line="300" w:lineRule="auto"/>
        <w:ind w:firstLine="424" w:firstLineChars="202"/>
        <w:rPr>
          <w:rFonts w:ascii="楷体" w:hAnsi="楷体" w:eastAsia="楷体"/>
        </w:rPr>
      </w:pPr>
      <w:r>
        <w:rPr>
          <w:rFonts w:hint="eastAsia" w:ascii="楷体" w:hAnsi="楷体" w:eastAsia="楷体"/>
        </w:rPr>
        <w:t>D.行为的表率性</w:t>
      </w:r>
    </w:p>
    <w:p>
      <w:pPr>
        <w:spacing w:line="300" w:lineRule="auto"/>
        <w:ind w:firstLine="424" w:firstLineChars="202"/>
        <w:rPr>
          <w:rFonts w:ascii="楷体" w:hAnsi="楷体" w:eastAsia="楷体"/>
        </w:rPr>
      </w:pPr>
      <w:r>
        <w:rPr>
          <w:rFonts w:hint="eastAsia" w:ascii="楷体" w:hAnsi="楷体" w:eastAsia="楷体"/>
        </w:rPr>
        <w:t>【答案】B。</w:t>
      </w:r>
    </w:p>
    <w:p>
      <w:pPr>
        <w:ind w:firstLine="420" w:firstLineChars="200"/>
        <w:rPr>
          <w:rFonts w:ascii="楷体" w:hAnsi="楷体" w:eastAsia="楷体"/>
          <w:szCs w:val="21"/>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大标宋简体">
    <w:altName w:val="微软雅黑"/>
    <w:panose1 w:val="00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script"/>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roman"/>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pPr>
    <w:r>
      <w:rPr>
        <w:rFonts w:hint="eastAsia"/>
      </w:rPr>
      <w:t>gs.</w:t>
    </w:r>
    <w:r>
      <w:rPr>
        <w:rFonts w:hint="eastAsia"/>
        <w:b/>
      </w:rPr>
      <w:t>offcn</w:t>
    </w:r>
    <w:r>
      <w:rPr>
        <w:rFonts w:hint="eastAsia"/>
      </w:rPr>
      <w:t>.com……</w:t>
    </w:r>
    <w:r>
      <w:fldChar w:fldCharType="begin"/>
    </w:r>
    <w:r>
      <w:instrText xml:space="preserve"> PAGE   \* MERGEFORMAT </w:instrText>
    </w:r>
    <w:r>
      <w:fldChar w:fldCharType="separate"/>
    </w:r>
    <w:r>
      <w:rPr>
        <w:lang w:val="zh-CN"/>
      </w:rPr>
      <w:t>1</w:t>
    </w:r>
    <w:r>
      <w:rPr>
        <w:lang w:val="zh-CN"/>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pPr>
    <w:r>
      <w:drawing>
        <wp:inline distT="0" distB="0" distL="0" distR="0">
          <wp:extent cx="1304925" cy="409575"/>
          <wp:effectExtent l="0" t="0" r="9525" b="9525"/>
          <wp:docPr id="5" name="图片 1" descr="EALL%CK2S0WQ{S5CPIXF$M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EALL%CK2S0WQ{S5CPIXF$MJ"/>
                  <pic:cNvPicPr>
                    <a:picLocks noChangeAspect="1" noChangeArrowheads="1"/>
                  </pic:cNvPicPr>
                </pic:nvPicPr>
                <pic:blipFill>
                  <a:blip r:embed="rId1"/>
                  <a:srcRect/>
                  <a:stretch>
                    <a:fillRect/>
                  </a:stretch>
                </pic:blipFill>
                <pic:spPr>
                  <a:xfrm>
                    <a:off x="0" y="0"/>
                    <a:ext cx="1304925" cy="409575"/>
                  </a:xfrm>
                  <a:prstGeom prst="rect">
                    <a:avLst/>
                  </a:prstGeom>
                  <a:noFill/>
                  <a:ln w="9525">
                    <a:noFill/>
                    <a:miter lim="800000"/>
                    <a:headEnd/>
                    <a:tailEnd/>
                  </a:ln>
                </pic:spPr>
              </pic:pic>
            </a:graphicData>
          </a:graphic>
        </wp:inline>
      </w:drawing>
    </w:r>
    <w:r>
      <w:rPr>
        <w:rFonts w:hint="eastAsia" w:ascii="楷体" w:hAnsi="楷体" w:eastAsia="楷体"/>
        <w:sz w:val="21"/>
        <w:szCs w:val="21"/>
      </w:rPr>
      <w:t xml:space="preserve">                                中公衷心祝您考试取得佳绩！</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725F9"/>
    <w:rsid w:val="000022AC"/>
    <w:rsid w:val="00003007"/>
    <w:rsid w:val="00003BF7"/>
    <w:rsid w:val="00004E8F"/>
    <w:rsid w:val="00005DC6"/>
    <w:rsid w:val="00010018"/>
    <w:rsid w:val="000105C3"/>
    <w:rsid w:val="00010762"/>
    <w:rsid w:val="00010F25"/>
    <w:rsid w:val="00013975"/>
    <w:rsid w:val="00015177"/>
    <w:rsid w:val="000174D4"/>
    <w:rsid w:val="000217E2"/>
    <w:rsid w:val="00022384"/>
    <w:rsid w:val="00023A77"/>
    <w:rsid w:val="0002609A"/>
    <w:rsid w:val="00031216"/>
    <w:rsid w:val="00031838"/>
    <w:rsid w:val="0003223C"/>
    <w:rsid w:val="00032672"/>
    <w:rsid w:val="00033AAD"/>
    <w:rsid w:val="000344C5"/>
    <w:rsid w:val="00035FAB"/>
    <w:rsid w:val="00036502"/>
    <w:rsid w:val="00043EFA"/>
    <w:rsid w:val="00045E00"/>
    <w:rsid w:val="00046AF1"/>
    <w:rsid w:val="0005031A"/>
    <w:rsid w:val="000535C3"/>
    <w:rsid w:val="00054C88"/>
    <w:rsid w:val="0005682C"/>
    <w:rsid w:val="00057232"/>
    <w:rsid w:val="00060023"/>
    <w:rsid w:val="00060D23"/>
    <w:rsid w:val="00061FC2"/>
    <w:rsid w:val="0006226E"/>
    <w:rsid w:val="00062DDF"/>
    <w:rsid w:val="00063749"/>
    <w:rsid w:val="000648E6"/>
    <w:rsid w:val="00065087"/>
    <w:rsid w:val="00065BA5"/>
    <w:rsid w:val="00067DF0"/>
    <w:rsid w:val="0007024B"/>
    <w:rsid w:val="00070371"/>
    <w:rsid w:val="00071437"/>
    <w:rsid w:val="00071AC0"/>
    <w:rsid w:val="00071B91"/>
    <w:rsid w:val="000735F0"/>
    <w:rsid w:val="0007470B"/>
    <w:rsid w:val="000747F4"/>
    <w:rsid w:val="0007641E"/>
    <w:rsid w:val="000767EE"/>
    <w:rsid w:val="00080767"/>
    <w:rsid w:val="00081A4F"/>
    <w:rsid w:val="000835CC"/>
    <w:rsid w:val="00085B27"/>
    <w:rsid w:val="0008798D"/>
    <w:rsid w:val="00090300"/>
    <w:rsid w:val="00090334"/>
    <w:rsid w:val="00090DB0"/>
    <w:rsid w:val="000915DE"/>
    <w:rsid w:val="00091612"/>
    <w:rsid w:val="0009222C"/>
    <w:rsid w:val="00092F82"/>
    <w:rsid w:val="00095E39"/>
    <w:rsid w:val="00096B47"/>
    <w:rsid w:val="000A1A0B"/>
    <w:rsid w:val="000A245D"/>
    <w:rsid w:val="000A2F36"/>
    <w:rsid w:val="000A3503"/>
    <w:rsid w:val="000A7456"/>
    <w:rsid w:val="000B0EEE"/>
    <w:rsid w:val="000B3934"/>
    <w:rsid w:val="000B62B6"/>
    <w:rsid w:val="000C00A4"/>
    <w:rsid w:val="000C1445"/>
    <w:rsid w:val="000C1D4D"/>
    <w:rsid w:val="000C2BCE"/>
    <w:rsid w:val="000C2C8B"/>
    <w:rsid w:val="000C57B6"/>
    <w:rsid w:val="000C5D83"/>
    <w:rsid w:val="000C5FE2"/>
    <w:rsid w:val="000C645F"/>
    <w:rsid w:val="000C77DA"/>
    <w:rsid w:val="000D03C4"/>
    <w:rsid w:val="000D56E7"/>
    <w:rsid w:val="000D5D72"/>
    <w:rsid w:val="000E059E"/>
    <w:rsid w:val="000E07B1"/>
    <w:rsid w:val="000E0C7A"/>
    <w:rsid w:val="000E159E"/>
    <w:rsid w:val="000E3474"/>
    <w:rsid w:val="000E3896"/>
    <w:rsid w:val="000E6A1E"/>
    <w:rsid w:val="000F01C1"/>
    <w:rsid w:val="000F1419"/>
    <w:rsid w:val="000F3011"/>
    <w:rsid w:val="000F3114"/>
    <w:rsid w:val="000F3EA3"/>
    <w:rsid w:val="000F4152"/>
    <w:rsid w:val="000F4B0B"/>
    <w:rsid w:val="000F5DEF"/>
    <w:rsid w:val="000F7D2A"/>
    <w:rsid w:val="00102AD8"/>
    <w:rsid w:val="00102AE6"/>
    <w:rsid w:val="0010320C"/>
    <w:rsid w:val="00104B26"/>
    <w:rsid w:val="00106147"/>
    <w:rsid w:val="001069A2"/>
    <w:rsid w:val="00107E60"/>
    <w:rsid w:val="001101CA"/>
    <w:rsid w:val="00113518"/>
    <w:rsid w:val="0011404C"/>
    <w:rsid w:val="0011589F"/>
    <w:rsid w:val="0012338C"/>
    <w:rsid w:val="0012427F"/>
    <w:rsid w:val="00126F19"/>
    <w:rsid w:val="0013089B"/>
    <w:rsid w:val="001320F4"/>
    <w:rsid w:val="00136582"/>
    <w:rsid w:val="001367FD"/>
    <w:rsid w:val="0013684E"/>
    <w:rsid w:val="0013710F"/>
    <w:rsid w:val="00137358"/>
    <w:rsid w:val="001407A0"/>
    <w:rsid w:val="00141467"/>
    <w:rsid w:val="00144315"/>
    <w:rsid w:val="00144F12"/>
    <w:rsid w:val="00145059"/>
    <w:rsid w:val="001451A7"/>
    <w:rsid w:val="00146529"/>
    <w:rsid w:val="001539A2"/>
    <w:rsid w:val="00153C07"/>
    <w:rsid w:val="00154EBC"/>
    <w:rsid w:val="001552E5"/>
    <w:rsid w:val="00160498"/>
    <w:rsid w:val="001607BD"/>
    <w:rsid w:val="001637DD"/>
    <w:rsid w:val="001638CB"/>
    <w:rsid w:val="00165F1D"/>
    <w:rsid w:val="00167B3D"/>
    <w:rsid w:val="00167DDF"/>
    <w:rsid w:val="00167F55"/>
    <w:rsid w:val="00172842"/>
    <w:rsid w:val="00174328"/>
    <w:rsid w:val="00174689"/>
    <w:rsid w:val="00174D4A"/>
    <w:rsid w:val="00180256"/>
    <w:rsid w:val="001818CA"/>
    <w:rsid w:val="00182080"/>
    <w:rsid w:val="00182A7F"/>
    <w:rsid w:val="00184018"/>
    <w:rsid w:val="001852DD"/>
    <w:rsid w:val="001917E6"/>
    <w:rsid w:val="00191B1A"/>
    <w:rsid w:val="00191C4D"/>
    <w:rsid w:val="00192D82"/>
    <w:rsid w:val="00193A0D"/>
    <w:rsid w:val="00194FF7"/>
    <w:rsid w:val="001A109F"/>
    <w:rsid w:val="001A2013"/>
    <w:rsid w:val="001A2E88"/>
    <w:rsid w:val="001A732A"/>
    <w:rsid w:val="001B0214"/>
    <w:rsid w:val="001B1351"/>
    <w:rsid w:val="001B3640"/>
    <w:rsid w:val="001B4078"/>
    <w:rsid w:val="001B4B1D"/>
    <w:rsid w:val="001B5935"/>
    <w:rsid w:val="001B5A74"/>
    <w:rsid w:val="001B62E4"/>
    <w:rsid w:val="001B6CE6"/>
    <w:rsid w:val="001C23AF"/>
    <w:rsid w:val="001C537F"/>
    <w:rsid w:val="001C6319"/>
    <w:rsid w:val="001C7318"/>
    <w:rsid w:val="001D05F8"/>
    <w:rsid w:val="001D1503"/>
    <w:rsid w:val="001D1F89"/>
    <w:rsid w:val="001D3864"/>
    <w:rsid w:val="001D5FFB"/>
    <w:rsid w:val="001D6721"/>
    <w:rsid w:val="001D6F18"/>
    <w:rsid w:val="001E080B"/>
    <w:rsid w:val="001E26D4"/>
    <w:rsid w:val="001E28F6"/>
    <w:rsid w:val="001E2C85"/>
    <w:rsid w:val="001E2CB1"/>
    <w:rsid w:val="001E359A"/>
    <w:rsid w:val="001E7428"/>
    <w:rsid w:val="001E7931"/>
    <w:rsid w:val="001F01FC"/>
    <w:rsid w:val="001F022F"/>
    <w:rsid w:val="001F4B40"/>
    <w:rsid w:val="001F62BA"/>
    <w:rsid w:val="001F656F"/>
    <w:rsid w:val="001F6ECF"/>
    <w:rsid w:val="00200720"/>
    <w:rsid w:val="00201A1F"/>
    <w:rsid w:val="00202990"/>
    <w:rsid w:val="00203658"/>
    <w:rsid w:val="002059C1"/>
    <w:rsid w:val="002060A4"/>
    <w:rsid w:val="002116FC"/>
    <w:rsid w:val="00211E09"/>
    <w:rsid w:val="00213C2D"/>
    <w:rsid w:val="002156E5"/>
    <w:rsid w:val="00215BC6"/>
    <w:rsid w:val="002166D7"/>
    <w:rsid w:val="0021672B"/>
    <w:rsid w:val="00220BDC"/>
    <w:rsid w:val="00224C3A"/>
    <w:rsid w:val="002259CD"/>
    <w:rsid w:val="002267C8"/>
    <w:rsid w:val="00226A00"/>
    <w:rsid w:val="00234228"/>
    <w:rsid w:val="002367F6"/>
    <w:rsid w:val="00240611"/>
    <w:rsid w:val="00241867"/>
    <w:rsid w:val="00242EF9"/>
    <w:rsid w:val="0024362B"/>
    <w:rsid w:val="00244769"/>
    <w:rsid w:val="0024528D"/>
    <w:rsid w:val="00246613"/>
    <w:rsid w:val="0024684F"/>
    <w:rsid w:val="00247BD7"/>
    <w:rsid w:val="002500D2"/>
    <w:rsid w:val="0025103A"/>
    <w:rsid w:val="00251411"/>
    <w:rsid w:val="002516EF"/>
    <w:rsid w:val="00251B36"/>
    <w:rsid w:val="00253B21"/>
    <w:rsid w:val="00254ED1"/>
    <w:rsid w:val="00256F00"/>
    <w:rsid w:val="00257091"/>
    <w:rsid w:val="00257D23"/>
    <w:rsid w:val="00261426"/>
    <w:rsid w:val="002629F6"/>
    <w:rsid w:val="00262F85"/>
    <w:rsid w:val="00267C89"/>
    <w:rsid w:val="0027042A"/>
    <w:rsid w:val="00270971"/>
    <w:rsid w:val="0027222A"/>
    <w:rsid w:val="002724CE"/>
    <w:rsid w:val="002725F9"/>
    <w:rsid w:val="00273AE2"/>
    <w:rsid w:val="00273B0B"/>
    <w:rsid w:val="00273BDC"/>
    <w:rsid w:val="0027613C"/>
    <w:rsid w:val="00276DD2"/>
    <w:rsid w:val="002812A4"/>
    <w:rsid w:val="00281EEC"/>
    <w:rsid w:val="0028212C"/>
    <w:rsid w:val="00282A3B"/>
    <w:rsid w:val="00283670"/>
    <w:rsid w:val="0028429A"/>
    <w:rsid w:val="002864DB"/>
    <w:rsid w:val="0028732B"/>
    <w:rsid w:val="00287492"/>
    <w:rsid w:val="00287707"/>
    <w:rsid w:val="00292736"/>
    <w:rsid w:val="00292C43"/>
    <w:rsid w:val="00293228"/>
    <w:rsid w:val="00293795"/>
    <w:rsid w:val="002940A8"/>
    <w:rsid w:val="00296C49"/>
    <w:rsid w:val="002A1127"/>
    <w:rsid w:val="002A3C39"/>
    <w:rsid w:val="002A3E6F"/>
    <w:rsid w:val="002A554E"/>
    <w:rsid w:val="002A567C"/>
    <w:rsid w:val="002B501D"/>
    <w:rsid w:val="002B5A74"/>
    <w:rsid w:val="002B7AE4"/>
    <w:rsid w:val="002B7B9B"/>
    <w:rsid w:val="002C0261"/>
    <w:rsid w:val="002C0619"/>
    <w:rsid w:val="002C207D"/>
    <w:rsid w:val="002C4182"/>
    <w:rsid w:val="002C470B"/>
    <w:rsid w:val="002C5337"/>
    <w:rsid w:val="002D03B4"/>
    <w:rsid w:val="002D2D2D"/>
    <w:rsid w:val="002D2DEB"/>
    <w:rsid w:val="002D2EBF"/>
    <w:rsid w:val="002D415C"/>
    <w:rsid w:val="002D4A1E"/>
    <w:rsid w:val="002D4F89"/>
    <w:rsid w:val="002D51C4"/>
    <w:rsid w:val="002D5C22"/>
    <w:rsid w:val="002D614C"/>
    <w:rsid w:val="002D7553"/>
    <w:rsid w:val="002E047D"/>
    <w:rsid w:val="002E177B"/>
    <w:rsid w:val="002E2109"/>
    <w:rsid w:val="002E2422"/>
    <w:rsid w:val="002E4849"/>
    <w:rsid w:val="002E67BC"/>
    <w:rsid w:val="002F27AC"/>
    <w:rsid w:val="002F3452"/>
    <w:rsid w:val="002F58E3"/>
    <w:rsid w:val="00300007"/>
    <w:rsid w:val="0030228E"/>
    <w:rsid w:val="003028CC"/>
    <w:rsid w:val="003076CB"/>
    <w:rsid w:val="00307E35"/>
    <w:rsid w:val="00312967"/>
    <w:rsid w:val="00313B34"/>
    <w:rsid w:val="00313DB7"/>
    <w:rsid w:val="003140FF"/>
    <w:rsid w:val="003146A7"/>
    <w:rsid w:val="00315E46"/>
    <w:rsid w:val="003173EF"/>
    <w:rsid w:val="00317582"/>
    <w:rsid w:val="003227B6"/>
    <w:rsid w:val="00324329"/>
    <w:rsid w:val="00324838"/>
    <w:rsid w:val="00326785"/>
    <w:rsid w:val="00327046"/>
    <w:rsid w:val="0033017E"/>
    <w:rsid w:val="0033021B"/>
    <w:rsid w:val="00330465"/>
    <w:rsid w:val="0033141D"/>
    <w:rsid w:val="00332363"/>
    <w:rsid w:val="00332F3F"/>
    <w:rsid w:val="00333365"/>
    <w:rsid w:val="003341AC"/>
    <w:rsid w:val="00342DCD"/>
    <w:rsid w:val="003445A7"/>
    <w:rsid w:val="003460D6"/>
    <w:rsid w:val="0034633F"/>
    <w:rsid w:val="00346E4A"/>
    <w:rsid w:val="00347451"/>
    <w:rsid w:val="00350751"/>
    <w:rsid w:val="00350960"/>
    <w:rsid w:val="003519BA"/>
    <w:rsid w:val="00351FD5"/>
    <w:rsid w:val="00355437"/>
    <w:rsid w:val="00355D8A"/>
    <w:rsid w:val="00356242"/>
    <w:rsid w:val="0035676D"/>
    <w:rsid w:val="003623F7"/>
    <w:rsid w:val="003634C9"/>
    <w:rsid w:val="00365263"/>
    <w:rsid w:val="003657F9"/>
    <w:rsid w:val="003665AD"/>
    <w:rsid w:val="003702C4"/>
    <w:rsid w:val="003709DE"/>
    <w:rsid w:val="00371D2C"/>
    <w:rsid w:val="0037389E"/>
    <w:rsid w:val="00374D93"/>
    <w:rsid w:val="00376960"/>
    <w:rsid w:val="00380E30"/>
    <w:rsid w:val="0038587C"/>
    <w:rsid w:val="00387D51"/>
    <w:rsid w:val="003919B5"/>
    <w:rsid w:val="00391CF6"/>
    <w:rsid w:val="00392557"/>
    <w:rsid w:val="00396617"/>
    <w:rsid w:val="003977D2"/>
    <w:rsid w:val="003A06F6"/>
    <w:rsid w:val="003A082E"/>
    <w:rsid w:val="003A093E"/>
    <w:rsid w:val="003A1C01"/>
    <w:rsid w:val="003A2B20"/>
    <w:rsid w:val="003A312A"/>
    <w:rsid w:val="003A6C7A"/>
    <w:rsid w:val="003A707A"/>
    <w:rsid w:val="003B0306"/>
    <w:rsid w:val="003B05D4"/>
    <w:rsid w:val="003B238E"/>
    <w:rsid w:val="003B3DBF"/>
    <w:rsid w:val="003B4375"/>
    <w:rsid w:val="003B5015"/>
    <w:rsid w:val="003B5BBA"/>
    <w:rsid w:val="003B6C39"/>
    <w:rsid w:val="003B79BF"/>
    <w:rsid w:val="003C0CEC"/>
    <w:rsid w:val="003C26B0"/>
    <w:rsid w:val="003C39E5"/>
    <w:rsid w:val="003C3D1B"/>
    <w:rsid w:val="003C4FE8"/>
    <w:rsid w:val="003C6237"/>
    <w:rsid w:val="003D2FC1"/>
    <w:rsid w:val="003D3B11"/>
    <w:rsid w:val="003D3C74"/>
    <w:rsid w:val="003D42D9"/>
    <w:rsid w:val="003D5A84"/>
    <w:rsid w:val="003D70AC"/>
    <w:rsid w:val="003E6596"/>
    <w:rsid w:val="003F1ED0"/>
    <w:rsid w:val="003F3C3B"/>
    <w:rsid w:val="003F51EA"/>
    <w:rsid w:val="003F7A37"/>
    <w:rsid w:val="003F7F12"/>
    <w:rsid w:val="004000C0"/>
    <w:rsid w:val="00400EBE"/>
    <w:rsid w:val="00401475"/>
    <w:rsid w:val="0041099B"/>
    <w:rsid w:val="004137C7"/>
    <w:rsid w:val="00416EC7"/>
    <w:rsid w:val="0041718C"/>
    <w:rsid w:val="00422686"/>
    <w:rsid w:val="004245BC"/>
    <w:rsid w:val="004255DD"/>
    <w:rsid w:val="00426480"/>
    <w:rsid w:val="00426D70"/>
    <w:rsid w:val="00426E65"/>
    <w:rsid w:val="004277E6"/>
    <w:rsid w:val="0043014C"/>
    <w:rsid w:val="00430A35"/>
    <w:rsid w:val="0043142C"/>
    <w:rsid w:val="00432507"/>
    <w:rsid w:val="004331C7"/>
    <w:rsid w:val="0043372D"/>
    <w:rsid w:val="00434E78"/>
    <w:rsid w:val="004352E9"/>
    <w:rsid w:val="00436EE8"/>
    <w:rsid w:val="00437536"/>
    <w:rsid w:val="00443190"/>
    <w:rsid w:val="00443418"/>
    <w:rsid w:val="004441BE"/>
    <w:rsid w:val="00445424"/>
    <w:rsid w:val="00446204"/>
    <w:rsid w:val="00450E1B"/>
    <w:rsid w:val="00450E85"/>
    <w:rsid w:val="004529CE"/>
    <w:rsid w:val="00456E3F"/>
    <w:rsid w:val="00456F26"/>
    <w:rsid w:val="00457497"/>
    <w:rsid w:val="00461437"/>
    <w:rsid w:val="00461934"/>
    <w:rsid w:val="00461F08"/>
    <w:rsid w:val="0046241D"/>
    <w:rsid w:val="00463BE2"/>
    <w:rsid w:val="004657F9"/>
    <w:rsid w:val="0046590B"/>
    <w:rsid w:val="004734EF"/>
    <w:rsid w:val="00481B60"/>
    <w:rsid w:val="00483395"/>
    <w:rsid w:val="00484926"/>
    <w:rsid w:val="00485BC9"/>
    <w:rsid w:val="00486491"/>
    <w:rsid w:val="00490B2A"/>
    <w:rsid w:val="00490BC1"/>
    <w:rsid w:val="00492CB0"/>
    <w:rsid w:val="004937CB"/>
    <w:rsid w:val="00495967"/>
    <w:rsid w:val="004966E6"/>
    <w:rsid w:val="00496D31"/>
    <w:rsid w:val="004A1E8B"/>
    <w:rsid w:val="004A2B12"/>
    <w:rsid w:val="004A3A11"/>
    <w:rsid w:val="004A44C9"/>
    <w:rsid w:val="004B12AC"/>
    <w:rsid w:val="004B2C02"/>
    <w:rsid w:val="004B4635"/>
    <w:rsid w:val="004B6516"/>
    <w:rsid w:val="004C099A"/>
    <w:rsid w:val="004C0CD8"/>
    <w:rsid w:val="004C1577"/>
    <w:rsid w:val="004C70E3"/>
    <w:rsid w:val="004D1C19"/>
    <w:rsid w:val="004D238B"/>
    <w:rsid w:val="004D6352"/>
    <w:rsid w:val="004D6D12"/>
    <w:rsid w:val="004D732D"/>
    <w:rsid w:val="004E0394"/>
    <w:rsid w:val="004E5113"/>
    <w:rsid w:val="004F628C"/>
    <w:rsid w:val="004F62B6"/>
    <w:rsid w:val="004F752D"/>
    <w:rsid w:val="004F7D60"/>
    <w:rsid w:val="0050476F"/>
    <w:rsid w:val="00506035"/>
    <w:rsid w:val="00512CE2"/>
    <w:rsid w:val="005131CE"/>
    <w:rsid w:val="00520486"/>
    <w:rsid w:val="00521328"/>
    <w:rsid w:val="00521BEF"/>
    <w:rsid w:val="00522D54"/>
    <w:rsid w:val="00522FE8"/>
    <w:rsid w:val="00523475"/>
    <w:rsid w:val="00523514"/>
    <w:rsid w:val="00523D1D"/>
    <w:rsid w:val="00523D62"/>
    <w:rsid w:val="0052528A"/>
    <w:rsid w:val="0052605A"/>
    <w:rsid w:val="00526164"/>
    <w:rsid w:val="00526B87"/>
    <w:rsid w:val="005273D5"/>
    <w:rsid w:val="0053040F"/>
    <w:rsid w:val="00535E8F"/>
    <w:rsid w:val="00535EBE"/>
    <w:rsid w:val="00536337"/>
    <w:rsid w:val="005378CC"/>
    <w:rsid w:val="00537EE1"/>
    <w:rsid w:val="00540A2F"/>
    <w:rsid w:val="00541085"/>
    <w:rsid w:val="00543FD7"/>
    <w:rsid w:val="00545428"/>
    <w:rsid w:val="005462FB"/>
    <w:rsid w:val="00546E54"/>
    <w:rsid w:val="005477BD"/>
    <w:rsid w:val="00552F6E"/>
    <w:rsid w:val="0055580F"/>
    <w:rsid w:val="0056016A"/>
    <w:rsid w:val="0056074E"/>
    <w:rsid w:val="00560FA9"/>
    <w:rsid w:val="0056148C"/>
    <w:rsid w:val="00561D4E"/>
    <w:rsid w:val="00562562"/>
    <w:rsid w:val="00563427"/>
    <w:rsid w:val="0056397E"/>
    <w:rsid w:val="00565873"/>
    <w:rsid w:val="00570148"/>
    <w:rsid w:val="005716E3"/>
    <w:rsid w:val="0057541D"/>
    <w:rsid w:val="005769BD"/>
    <w:rsid w:val="00577EF5"/>
    <w:rsid w:val="00581852"/>
    <w:rsid w:val="00581B4D"/>
    <w:rsid w:val="00582C9F"/>
    <w:rsid w:val="00586947"/>
    <w:rsid w:val="0058715E"/>
    <w:rsid w:val="005920FE"/>
    <w:rsid w:val="005965F1"/>
    <w:rsid w:val="005977B2"/>
    <w:rsid w:val="005A0611"/>
    <w:rsid w:val="005A3B33"/>
    <w:rsid w:val="005A3D6A"/>
    <w:rsid w:val="005A5C9F"/>
    <w:rsid w:val="005A63BE"/>
    <w:rsid w:val="005A63D3"/>
    <w:rsid w:val="005A724B"/>
    <w:rsid w:val="005B2032"/>
    <w:rsid w:val="005B22C4"/>
    <w:rsid w:val="005B295A"/>
    <w:rsid w:val="005B3BD2"/>
    <w:rsid w:val="005B7C97"/>
    <w:rsid w:val="005C10D8"/>
    <w:rsid w:val="005C36F1"/>
    <w:rsid w:val="005C3837"/>
    <w:rsid w:val="005C63E8"/>
    <w:rsid w:val="005C6655"/>
    <w:rsid w:val="005C6DE8"/>
    <w:rsid w:val="005C6FB8"/>
    <w:rsid w:val="005C7712"/>
    <w:rsid w:val="005C7C8A"/>
    <w:rsid w:val="005D0925"/>
    <w:rsid w:val="005D1510"/>
    <w:rsid w:val="005D1D75"/>
    <w:rsid w:val="005D31A4"/>
    <w:rsid w:val="005D7FBC"/>
    <w:rsid w:val="005E1EB3"/>
    <w:rsid w:val="005E48BF"/>
    <w:rsid w:val="005E5E09"/>
    <w:rsid w:val="005F057B"/>
    <w:rsid w:val="005F200A"/>
    <w:rsid w:val="005F261A"/>
    <w:rsid w:val="005F5AF7"/>
    <w:rsid w:val="0060104E"/>
    <w:rsid w:val="00602352"/>
    <w:rsid w:val="00604886"/>
    <w:rsid w:val="0060562A"/>
    <w:rsid w:val="006073F2"/>
    <w:rsid w:val="00613B5C"/>
    <w:rsid w:val="00614E52"/>
    <w:rsid w:val="00620073"/>
    <w:rsid w:val="006252BB"/>
    <w:rsid w:val="00625B4C"/>
    <w:rsid w:val="00626C0F"/>
    <w:rsid w:val="00626E87"/>
    <w:rsid w:val="0062767C"/>
    <w:rsid w:val="006301EB"/>
    <w:rsid w:val="0063247E"/>
    <w:rsid w:val="00633E11"/>
    <w:rsid w:val="00634008"/>
    <w:rsid w:val="00634A5C"/>
    <w:rsid w:val="006422B7"/>
    <w:rsid w:val="006426C0"/>
    <w:rsid w:val="006437B5"/>
    <w:rsid w:val="0064443B"/>
    <w:rsid w:val="00652B98"/>
    <w:rsid w:val="00652E34"/>
    <w:rsid w:val="00653544"/>
    <w:rsid w:val="00653EC7"/>
    <w:rsid w:val="00660DFF"/>
    <w:rsid w:val="00661B10"/>
    <w:rsid w:val="00662C32"/>
    <w:rsid w:val="00663100"/>
    <w:rsid w:val="00664CCA"/>
    <w:rsid w:val="006650CB"/>
    <w:rsid w:val="00667597"/>
    <w:rsid w:val="006676A8"/>
    <w:rsid w:val="00671791"/>
    <w:rsid w:val="00672FC4"/>
    <w:rsid w:val="0067405F"/>
    <w:rsid w:val="006741B6"/>
    <w:rsid w:val="006776CC"/>
    <w:rsid w:val="00681C44"/>
    <w:rsid w:val="006826C0"/>
    <w:rsid w:val="00687444"/>
    <w:rsid w:val="00687598"/>
    <w:rsid w:val="006910E7"/>
    <w:rsid w:val="006923FC"/>
    <w:rsid w:val="0069519A"/>
    <w:rsid w:val="00695A08"/>
    <w:rsid w:val="006A0172"/>
    <w:rsid w:val="006A03E5"/>
    <w:rsid w:val="006A321C"/>
    <w:rsid w:val="006A4C37"/>
    <w:rsid w:val="006A4FB6"/>
    <w:rsid w:val="006A5247"/>
    <w:rsid w:val="006A68E4"/>
    <w:rsid w:val="006B2ADF"/>
    <w:rsid w:val="006B6490"/>
    <w:rsid w:val="006B700B"/>
    <w:rsid w:val="006B7598"/>
    <w:rsid w:val="006C629C"/>
    <w:rsid w:val="006C6AE9"/>
    <w:rsid w:val="006D2811"/>
    <w:rsid w:val="006D2F1D"/>
    <w:rsid w:val="006D4E00"/>
    <w:rsid w:val="006D5158"/>
    <w:rsid w:val="006D6E3D"/>
    <w:rsid w:val="006E0481"/>
    <w:rsid w:val="006E09FD"/>
    <w:rsid w:val="006E1BF5"/>
    <w:rsid w:val="006E35A1"/>
    <w:rsid w:val="006E66C6"/>
    <w:rsid w:val="006E74A4"/>
    <w:rsid w:val="006F1B30"/>
    <w:rsid w:val="006F1D99"/>
    <w:rsid w:val="006F2C7D"/>
    <w:rsid w:val="006F37F8"/>
    <w:rsid w:val="006F42DD"/>
    <w:rsid w:val="006F59F8"/>
    <w:rsid w:val="006F7155"/>
    <w:rsid w:val="006F7524"/>
    <w:rsid w:val="006F7D6B"/>
    <w:rsid w:val="00702DBC"/>
    <w:rsid w:val="0070396A"/>
    <w:rsid w:val="007046DF"/>
    <w:rsid w:val="0070626C"/>
    <w:rsid w:val="007072C0"/>
    <w:rsid w:val="00711FF9"/>
    <w:rsid w:val="007165A8"/>
    <w:rsid w:val="00716B1A"/>
    <w:rsid w:val="0072278C"/>
    <w:rsid w:val="00723FF1"/>
    <w:rsid w:val="00725AD0"/>
    <w:rsid w:val="00731705"/>
    <w:rsid w:val="007329ED"/>
    <w:rsid w:val="00733466"/>
    <w:rsid w:val="007337A3"/>
    <w:rsid w:val="00734B90"/>
    <w:rsid w:val="00734E6D"/>
    <w:rsid w:val="00736D5B"/>
    <w:rsid w:val="00737512"/>
    <w:rsid w:val="00737716"/>
    <w:rsid w:val="00740BF8"/>
    <w:rsid w:val="00742D1D"/>
    <w:rsid w:val="0074380B"/>
    <w:rsid w:val="00743D9A"/>
    <w:rsid w:val="00746847"/>
    <w:rsid w:val="00746C45"/>
    <w:rsid w:val="00750907"/>
    <w:rsid w:val="0075133B"/>
    <w:rsid w:val="007522B6"/>
    <w:rsid w:val="00752306"/>
    <w:rsid w:val="00752F6C"/>
    <w:rsid w:val="0075354D"/>
    <w:rsid w:val="007550E7"/>
    <w:rsid w:val="007560A2"/>
    <w:rsid w:val="007619A8"/>
    <w:rsid w:val="00767543"/>
    <w:rsid w:val="0076776F"/>
    <w:rsid w:val="00771A71"/>
    <w:rsid w:val="00771CDD"/>
    <w:rsid w:val="007757F5"/>
    <w:rsid w:val="0077616B"/>
    <w:rsid w:val="00782D3A"/>
    <w:rsid w:val="00786D50"/>
    <w:rsid w:val="00792022"/>
    <w:rsid w:val="007926DB"/>
    <w:rsid w:val="00792742"/>
    <w:rsid w:val="00793CB4"/>
    <w:rsid w:val="00793CD1"/>
    <w:rsid w:val="00796544"/>
    <w:rsid w:val="0079687D"/>
    <w:rsid w:val="00796D31"/>
    <w:rsid w:val="007A17BC"/>
    <w:rsid w:val="007A2A49"/>
    <w:rsid w:val="007A3167"/>
    <w:rsid w:val="007B1302"/>
    <w:rsid w:val="007B1B8F"/>
    <w:rsid w:val="007B2525"/>
    <w:rsid w:val="007B460A"/>
    <w:rsid w:val="007B5E9E"/>
    <w:rsid w:val="007B766D"/>
    <w:rsid w:val="007C0387"/>
    <w:rsid w:val="007C37DD"/>
    <w:rsid w:val="007C3DB0"/>
    <w:rsid w:val="007C41A1"/>
    <w:rsid w:val="007C4265"/>
    <w:rsid w:val="007C6C43"/>
    <w:rsid w:val="007C7F21"/>
    <w:rsid w:val="007D0B79"/>
    <w:rsid w:val="007D3649"/>
    <w:rsid w:val="007D36D5"/>
    <w:rsid w:val="007D48A7"/>
    <w:rsid w:val="007D5C5F"/>
    <w:rsid w:val="007D5CBD"/>
    <w:rsid w:val="007D7112"/>
    <w:rsid w:val="007D7542"/>
    <w:rsid w:val="007E0A44"/>
    <w:rsid w:val="007E0C90"/>
    <w:rsid w:val="007E23D6"/>
    <w:rsid w:val="007E7420"/>
    <w:rsid w:val="007F1A30"/>
    <w:rsid w:val="007F5FEE"/>
    <w:rsid w:val="0080519F"/>
    <w:rsid w:val="0080661D"/>
    <w:rsid w:val="00810DF8"/>
    <w:rsid w:val="00812E0E"/>
    <w:rsid w:val="00816481"/>
    <w:rsid w:val="00821B6F"/>
    <w:rsid w:val="00821BF4"/>
    <w:rsid w:val="00830391"/>
    <w:rsid w:val="00830972"/>
    <w:rsid w:val="00831D42"/>
    <w:rsid w:val="00831DE2"/>
    <w:rsid w:val="008336C8"/>
    <w:rsid w:val="0083443A"/>
    <w:rsid w:val="0083510C"/>
    <w:rsid w:val="008365C6"/>
    <w:rsid w:val="008370DF"/>
    <w:rsid w:val="00837BAD"/>
    <w:rsid w:val="00841E54"/>
    <w:rsid w:val="008425C6"/>
    <w:rsid w:val="008439BD"/>
    <w:rsid w:val="00843B99"/>
    <w:rsid w:val="0084578D"/>
    <w:rsid w:val="008460B2"/>
    <w:rsid w:val="0085203C"/>
    <w:rsid w:val="008521ED"/>
    <w:rsid w:val="00853D6B"/>
    <w:rsid w:val="00855072"/>
    <w:rsid w:val="008571F0"/>
    <w:rsid w:val="00857250"/>
    <w:rsid w:val="008574DF"/>
    <w:rsid w:val="00860DF5"/>
    <w:rsid w:val="00861DBF"/>
    <w:rsid w:val="0086291F"/>
    <w:rsid w:val="008629FB"/>
    <w:rsid w:val="008652C7"/>
    <w:rsid w:val="00871778"/>
    <w:rsid w:val="00871FA5"/>
    <w:rsid w:val="00874612"/>
    <w:rsid w:val="0087576E"/>
    <w:rsid w:val="00877B9B"/>
    <w:rsid w:val="008806D8"/>
    <w:rsid w:val="00881843"/>
    <w:rsid w:val="008867CC"/>
    <w:rsid w:val="00887C45"/>
    <w:rsid w:val="008928D5"/>
    <w:rsid w:val="00894D93"/>
    <w:rsid w:val="00895C09"/>
    <w:rsid w:val="008963FD"/>
    <w:rsid w:val="008A10A5"/>
    <w:rsid w:val="008A1E38"/>
    <w:rsid w:val="008A4857"/>
    <w:rsid w:val="008A491B"/>
    <w:rsid w:val="008A5133"/>
    <w:rsid w:val="008B00E6"/>
    <w:rsid w:val="008B103F"/>
    <w:rsid w:val="008B105D"/>
    <w:rsid w:val="008B1085"/>
    <w:rsid w:val="008B13A8"/>
    <w:rsid w:val="008B1C1C"/>
    <w:rsid w:val="008B4238"/>
    <w:rsid w:val="008B5B9A"/>
    <w:rsid w:val="008C18FF"/>
    <w:rsid w:val="008C3C27"/>
    <w:rsid w:val="008C5340"/>
    <w:rsid w:val="008C5F5A"/>
    <w:rsid w:val="008D01C9"/>
    <w:rsid w:val="008D132E"/>
    <w:rsid w:val="008D623B"/>
    <w:rsid w:val="008D725C"/>
    <w:rsid w:val="008E0631"/>
    <w:rsid w:val="008E5C33"/>
    <w:rsid w:val="008E6238"/>
    <w:rsid w:val="008E7DC4"/>
    <w:rsid w:val="008F00B7"/>
    <w:rsid w:val="008F0522"/>
    <w:rsid w:val="008F1C86"/>
    <w:rsid w:val="008F2B12"/>
    <w:rsid w:val="008F2FAC"/>
    <w:rsid w:val="008F434A"/>
    <w:rsid w:val="008F51EC"/>
    <w:rsid w:val="009003AB"/>
    <w:rsid w:val="009015CE"/>
    <w:rsid w:val="00902561"/>
    <w:rsid w:val="0090672D"/>
    <w:rsid w:val="00910248"/>
    <w:rsid w:val="00912139"/>
    <w:rsid w:val="00913F1E"/>
    <w:rsid w:val="00914583"/>
    <w:rsid w:val="00914853"/>
    <w:rsid w:val="00924F82"/>
    <w:rsid w:val="00925E20"/>
    <w:rsid w:val="00925EF0"/>
    <w:rsid w:val="0092778C"/>
    <w:rsid w:val="00927F15"/>
    <w:rsid w:val="00931723"/>
    <w:rsid w:val="00932174"/>
    <w:rsid w:val="00932936"/>
    <w:rsid w:val="0093453B"/>
    <w:rsid w:val="00941CFD"/>
    <w:rsid w:val="0094203C"/>
    <w:rsid w:val="00944FA4"/>
    <w:rsid w:val="00946059"/>
    <w:rsid w:val="00951B92"/>
    <w:rsid w:val="00954DBD"/>
    <w:rsid w:val="00954EA2"/>
    <w:rsid w:val="0095682E"/>
    <w:rsid w:val="00957097"/>
    <w:rsid w:val="009577BC"/>
    <w:rsid w:val="00966A5C"/>
    <w:rsid w:val="00966A6D"/>
    <w:rsid w:val="009715D7"/>
    <w:rsid w:val="00971E3D"/>
    <w:rsid w:val="009737AB"/>
    <w:rsid w:val="00974C79"/>
    <w:rsid w:val="009756F0"/>
    <w:rsid w:val="009770E0"/>
    <w:rsid w:val="00977708"/>
    <w:rsid w:val="009804FC"/>
    <w:rsid w:val="00983EA7"/>
    <w:rsid w:val="009844EA"/>
    <w:rsid w:val="00984EF1"/>
    <w:rsid w:val="0098644A"/>
    <w:rsid w:val="00986DEC"/>
    <w:rsid w:val="009944F6"/>
    <w:rsid w:val="00994A46"/>
    <w:rsid w:val="0099508F"/>
    <w:rsid w:val="009952AF"/>
    <w:rsid w:val="009A0A15"/>
    <w:rsid w:val="009A3193"/>
    <w:rsid w:val="009A3BF9"/>
    <w:rsid w:val="009A3CAA"/>
    <w:rsid w:val="009A4D83"/>
    <w:rsid w:val="009A7EF1"/>
    <w:rsid w:val="009A7FEF"/>
    <w:rsid w:val="009B5330"/>
    <w:rsid w:val="009B56A3"/>
    <w:rsid w:val="009C028E"/>
    <w:rsid w:val="009C0506"/>
    <w:rsid w:val="009C2EB2"/>
    <w:rsid w:val="009C6CAE"/>
    <w:rsid w:val="009C6F99"/>
    <w:rsid w:val="009C74F6"/>
    <w:rsid w:val="009D0616"/>
    <w:rsid w:val="009D0C68"/>
    <w:rsid w:val="009D11C4"/>
    <w:rsid w:val="009D1AFB"/>
    <w:rsid w:val="009D29F8"/>
    <w:rsid w:val="009D498F"/>
    <w:rsid w:val="009D4AB0"/>
    <w:rsid w:val="009D560E"/>
    <w:rsid w:val="009D5B04"/>
    <w:rsid w:val="009D6939"/>
    <w:rsid w:val="009D754B"/>
    <w:rsid w:val="009E0192"/>
    <w:rsid w:val="009E05EF"/>
    <w:rsid w:val="009E079D"/>
    <w:rsid w:val="009E0965"/>
    <w:rsid w:val="009E205C"/>
    <w:rsid w:val="009E5924"/>
    <w:rsid w:val="009F0C07"/>
    <w:rsid w:val="009F1877"/>
    <w:rsid w:val="009F3421"/>
    <w:rsid w:val="009F3CAA"/>
    <w:rsid w:val="009F551C"/>
    <w:rsid w:val="009F5BC5"/>
    <w:rsid w:val="00A00553"/>
    <w:rsid w:val="00A00BAD"/>
    <w:rsid w:val="00A011B1"/>
    <w:rsid w:val="00A03090"/>
    <w:rsid w:val="00A03D5E"/>
    <w:rsid w:val="00A11373"/>
    <w:rsid w:val="00A115CB"/>
    <w:rsid w:val="00A11ED6"/>
    <w:rsid w:val="00A131FE"/>
    <w:rsid w:val="00A139DD"/>
    <w:rsid w:val="00A1552A"/>
    <w:rsid w:val="00A170FB"/>
    <w:rsid w:val="00A253BD"/>
    <w:rsid w:val="00A27B44"/>
    <w:rsid w:val="00A34976"/>
    <w:rsid w:val="00A360D8"/>
    <w:rsid w:val="00A37B89"/>
    <w:rsid w:val="00A40480"/>
    <w:rsid w:val="00A4155B"/>
    <w:rsid w:val="00A419DF"/>
    <w:rsid w:val="00A435DA"/>
    <w:rsid w:val="00A45886"/>
    <w:rsid w:val="00A465B2"/>
    <w:rsid w:val="00A50799"/>
    <w:rsid w:val="00A51798"/>
    <w:rsid w:val="00A5257C"/>
    <w:rsid w:val="00A567EF"/>
    <w:rsid w:val="00A56B7D"/>
    <w:rsid w:val="00A5731A"/>
    <w:rsid w:val="00A60378"/>
    <w:rsid w:val="00A61A11"/>
    <w:rsid w:val="00A6284F"/>
    <w:rsid w:val="00A63A5B"/>
    <w:rsid w:val="00A6578C"/>
    <w:rsid w:val="00A7074D"/>
    <w:rsid w:val="00A74A10"/>
    <w:rsid w:val="00A74EA0"/>
    <w:rsid w:val="00A75ADF"/>
    <w:rsid w:val="00A827DD"/>
    <w:rsid w:val="00A84D79"/>
    <w:rsid w:val="00A85195"/>
    <w:rsid w:val="00A87274"/>
    <w:rsid w:val="00A87986"/>
    <w:rsid w:val="00A92463"/>
    <w:rsid w:val="00A962E0"/>
    <w:rsid w:val="00AA06FE"/>
    <w:rsid w:val="00AA0AC8"/>
    <w:rsid w:val="00AA32DA"/>
    <w:rsid w:val="00AA3ADA"/>
    <w:rsid w:val="00AA695A"/>
    <w:rsid w:val="00AA761E"/>
    <w:rsid w:val="00AA7B36"/>
    <w:rsid w:val="00AA7BFA"/>
    <w:rsid w:val="00AB1317"/>
    <w:rsid w:val="00AB21E1"/>
    <w:rsid w:val="00AB2889"/>
    <w:rsid w:val="00AB7C57"/>
    <w:rsid w:val="00AC2430"/>
    <w:rsid w:val="00AC257A"/>
    <w:rsid w:val="00AC2863"/>
    <w:rsid w:val="00AC2C21"/>
    <w:rsid w:val="00AC356C"/>
    <w:rsid w:val="00AC6EF8"/>
    <w:rsid w:val="00AC71BF"/>
    <w:rsid w:val="00AD0516"/>
    <w:rsid w:val="00AD1869"/>
    <w:rsid w:val="00AD1941"/>
    <w:rsid w:val="00AD3E08"/>
    <w:rsid w:val="00AD5A2E"/>
    <w:rsid w:val="00AD69F4"/>
    <w:rsid w:val="00AD7490"/>
    <w:rsid w:val="00AE06FE"/>
    <w:rsid w:val="00AE4D56"/>
    <w:rsid w:val="00AE6861"/>
    <w:rsid w:val="00AE717D"/>
    <w:rsid w:val="00AF050B"/>
    <w:rsid w:val="00AF0D3D"/>
    <w:rsid w:val="00AF3D52"/>
    <w:rsid w:val="00AF7D78"/>
    <w:rsid w:val="00AF7F3E"/>
    <w:rsid w:val="00B0036B"/>
    <w:rsid w:val="00B02BD7"/>
    <w:rsid w:val="00B045FE"/>
    <w:rsid w:val="00B07259"/>
    <w:rsid w:val="00B07583"/>
    <w:rsid w:val="00B07C3D"/>
    <w:rsid w:val="00B10B64"/>
    <w:rsid w:val="00B11EAE"/>
    <w:rsid w:val="00B129D5"/>
    <w:rsid w:val="00B13B23"/>
    <w:rsid w:val="00B17E18"/>
    <w:rsid w:val="00B20096"/>
    <w:rsid w:val="00B207ED"/>
    <w:rsid w:val="00B22A8D"/>
    <w:rsid w:val="00B24AE3"/>
    <w:rsid w:val="00B2715D"/>
    <w:rsid w:val="00B2778F"/>
    <w:rsid w:val="00B30B04"/>
    <w:rsid w:val="00B3177C"/>
    <w:rsid w:val="00B3210B"/>
    <w:rsid w:val="00B32CD3"/>
    <w:rsid w:val="00B330F7"/>
    <w:rsid w:val="00B3402A"/>
    <w:rsid w:val="00B3559B"/>
    <w:rsid w:val="00B40730"/>
    <w:rsid w:val="00B40F52"/>
    <w:rsid w:val="00B418F4"/>
    <w:rsid w:val="00B539FF"/>
    <w:rsid w:val="00B54E5A"/>
    <w:rsid w:val="00B56950"/>
    <w:rsid w:val="00B5695D"/>
    <w:rsid w:val="00B56B96"/>
    <w:rsid w:val="00B60ABB"/>
    <w:rsid w:val="00B62580"/>
    <w:rsid w:val="00B64754"/>
    <w:rsid w:val="00B665DA"/>
    <w:rsid w:val="00B7038F"/>
    <w:rsid w:val="00B705F9"/>
    <w:rsid w:val="00B7169D"/>
    <w:rsid w:val="00B75C50"/>
    <w:rsid w:val="00B75C74"/>
    <w:rsid w:val="00B760B9"/>
    <w:rsid w:val="00B7686D"/>
    <w:rsid w:val="00B76B3C"/>
    <w:rsid w:val="00B779BB"/>
    <w:rsid w:val="00B805DD"/>
    <w:rsid w:val="00B81627"/>
    <w:rsid w:val="00B82C47"/>
    <w:rsid w:val="00B86071"/>
    <w:rsid w:val="00B86D94"/>
    <w:rsid w:val="00B91ED0"/>
    <w:rsid w:val="00B92372"/>
    <w:rsid w:val="00B92962"/>
    <w:rsid w:val="00B9341B"/>
    <w:rsid w:val="00B94CF8"/>
    <w:rsid w:val="00B96501"/>
    <w:rsid w:val="00B96D07"/>
    <w:rsid w:val="00BA10D7"/>
    <w:rsid w:val="00BA148C"/>
    <w:rsid w:val="00BA154C"/>
    <w:rsid w:val="00BA344A"/>
    <w:rsid w:val="00BA3513"/>
    <w:rsid w:val="00BA5852"/>
    <w:rsid w:val="00BA627F"/>
    <w:rsid w:val="00BB2428"/>
    <w:rsid w:val="00BB3F95"/>
    <w:rsid w:val="00BB52B3"/>
    <w:rsid w:val="00BB5EB1"/>
    <w:rsid w:val="00BB6A79"/>
    <w:rsid w:val="00BB716B"/>
    <w:rsid w:val="00BB7EE7"/>
    <w:rsid w:val="00BC26DB"/>
    <w:rsid w:val="00BC27DF"/>
    <w:rsid w:val="00BC344F"/>
    <w:rsid w:val="00BD1422"/>
    <w:rsid w:val="00BD1BD7"/>
    <w:rsid w:val="00BD396E"/>
    <w:rsid w:val="00BD7D6D"/>
    <w:rsid w:val="00BE1868"/>
    <w:rsid w:val="00BE2381"/>
    <w:rsid w:val="00BE382D"/>
    <w:rsid w:val="00BE3B04"/>
    <w:rsid w:val="00BE4AE9"/>
    <w:rsid w:val="00BE4B72"/>
    <w:rsid w:val="00BE4E8E"/>
    <w:rsid w:val="00BE4EE7"/>
    <w:rsid w:val="00BE71CF"/>
    <w:rsid w:val="00BF0176"/>
    <w:rsid w:val="00BF0746"/>
    <w:rsid w:val="00BF24AE"/>
    <w:rsid w:val="00BF3D36"/>
    <w:rsid w:val="00BF49D3"/>
    <w:rsid w:val="00BF636A"/>
    <w:rsid w:val="00BF6D7B"/>
    <w:rsid w:val="00C02D20"/>
    <w:rsid w:val="00C03BF0"/>
    <w:rsid w:val="00C048C9"/>
    <w:rsid w:val="00C06DE2"/>
    <w:rsid w:val="00C1101D"/>
    <w:rsid w:val="00C1296C"/>
    <w:rsid w:val="00C14960"/>
    <w:rsid w:val="00C14C37"/>
    <w:rsid w:val="00C159C0"/>
    <w:rsid w:val="00C25234"/>
    <w:rsid w:val="00C256F7"/>
    <w:rsid w:val="00C32F10"/>
    <w:rsid w:val="00C33B9C"/>
    <w:rsid w:val="00C342ED"/>
    <w:rsid w:val="00C34A85"/>
    <w:rsid w:val="00C35BAD"/>
    <w:rsid w:val="00C372C9"/>
    <w:rsid w:val="00C416B2"/>
    <w:rsid w:val="00C42489"/>
    <w:rsid w:val="00C44AD4"/>
    <w:rsid w:val="00C45667"/>
    <w:rsid w:val="00C465D3"/>
    <w:rsid w:val="00C47B13"/>
    <w:rsid w:val="00C5417A"/>
    <w:rsid w:val="00C5705B"/>
    <w:rsid w:val="00C60FA5"/>
    <w:rsid w:val="00C61443"/>
    <w:rsid w:val="00C6267D"/>
    <w:rsid w:val="00C62F64"/>
    <w:rsid w:val="00C63CE0"/>
    <w:rsid w:val="00C6673B"/>
    <w:rsid w:val="00C67198"/>
    <w:rsid w:val="00C6743E"/>
    <w:rsid w:val="00C67666"/>
    <w:rsid w:val="00C72BF6"/>
    <w:rsid w:val="00C72C6D"/>
    <w:rsid w:val="00C756E7"/>
    <w:rsid w:val="00C81240"/>
    <w:rsid w:val="00C828CD"/>
    <w:rsid w:val="00C82972"/>
    <w:rsid w:val="00C82EE0"/>
    <w:rsid w:val="00C83181"/>
    <w:rsid w:val="00C832A8"/>
    <w:rsid w:val="00C84A74"/>
    <w:rsid w:val="00C87A06"/>
    <w:rsid w:val="00C87C32"/>
    <w:rsid w:val="00C92825"/>
    <w:rsid w:val="00C941A4"/>
    <w:rsid w:val="00C967DB"/>
    <w:rsid w:val="00CA251D"/>
    <w:rsid w:val="00CA2619"/>
    <w:rsid w:val="00CA2DEC"/>
    <w:rsid w:val="00CA54BE"/>
    <w:rsid w:val="00CA6BE9"/>
    <w:rsid w:val="00CA6DD7"/>
    <w:rsid w:val="00CA7CC3"/>
    <w:rsid w:val="00CB0226"/>
    <w:rsid w:val="00CB20E9"/>
    <w:rsid w:val="00CB4EB5"/>
    <w:rsid w:val="00CB5C11"/>
    <w:rsid w:val="00CB6D34"/>
    <w:rsid w:val="00CC0234"/>
    <w:rsid w:val="00CC1B26"/>
    <w:rsid w:val="00CC2B62"/>
    <w:rsid w:val="00CC3583"/>
    <w:rsid w:val="00CC54E3"/>
    <w:rsid w:val="00CC6E2B"/>
    <w:rsid w:val="00CC7D15"/>
    <w:rsid w:val="00CD0A52"/>
    <w:rsid w:val="00CD1BCF"/>
    <w:rsid w:val="00CD1E17"/>
    <w:rsid w:val="00CD3ED9"/>
    <w:rsid w:val="00CD64B1"/>
    <w:rsid w:val="00CD65F9"/>
    <w:rsid w:val="00CE4C17"/>
    <w:rsid w:val="00CE58AC"/>
    <w:rsid w:val="00CE6CA1"/>
    <w:rsid w:val="00CF10AD"/>
    <w:rsid w:val="00CF13C2"/>
    <w:rsid w:val="00CF1E8F"/>
    <w:rsid w:val="00CF45F0"/>
    <w:rsid w:val="00CF5280"/>
    <w:rsid w:val="00CF54FE"/>
    <w:rsid w:val="00CF6A57"/>
    <w:rsid w:val="00CF7AE0"/>
    <w:rsid w:val="00D00FDC"/>
    <w:rsid w:val="00D01133"/>
    <w:rsid w:val="00D0199E"/>
    <w:rsid w:val="00D0603F"/>
    <w:rsid w:val="00D10A7D"/>
    <w:rsid w:val="00D11F44"/>
    <w:rsid w:val="00D153C0"/>
    <w:rsid w:val="00D158B5"/>
    <w:rsid w:val="00D15BEF"/>
    <w:rsid w:val="00D15E4C"/>
    <w:rsid w:val="00D166DF"/>
    <w:rsid w:val="00D17298"/>
    <w:rsid w:val="00D22F32"/>
    <w:rsid w:val="00D23279"/>
    <w:rsid w:val="00D2481D"/>
    <w:rsid w:val="00D256A9"/>
    <w:rsid w:val="00D27B50"/>
    <w:rsid w:val="00D33BE1"/>
    <w:rsid w:val="00D36C89"/>
    <w:rsid w:val="00D401A5"/>
    <w:rsid w:val="00D4055E"/>
    <w:rsid w:val="00D431D4"/>
    <w:rsid w:val="00D44673"/>
    <w:rsid w:val="00D44CBD"/>
    <w:rsid w:val="00D46141"/>
    <w:rsid w:val="00D46DFA"/>
    <w:rsid w:val="00D47CE4"/>
    <w:rsid w:val="00D47FE8"/>
    <w:rsid w:val="00D50568"/>
    <w:rsid w:val="00D53F4A"/>
    <w:rsid w:val="00D5407C"/>
    <w:rsid w:val="00D56295"/>
    <w:rsid w:val="00D56682"/>
    <w:rsid w:val="00D60D63"/>
    <w:rsid w:val="00D61257"/>
    <w:rsid w:val="00D6350D"/>
    <w:rsid w:val="00D64E61"/>
    <w:rsid w:val="00D661AD"/>
    <w:rsid w:val="00D7180E"/>
    <w:rsid w:val="00D72B43"/>
    <w:rsid w:val="00D73044"/>
    <w:rsid w:val="00D74296"/>
    <w:rsid w:val="00D744B0"/>
    <w:rsid w:val="00D74979"/>
    <w:rsid w:val="00D76ED0"/>
    <w:rsid w:val="00D827EF"/>
    <w:rsid w:val="00D8679D"/>
    <w:rsid w:val="00D90496"/>
    <w:rsid w:val="00D90B25"/>
    <w:rsid w:val="00D90DEB"/>
    <w:rsid w:val="00D91E88"/>
    <w:rsid w:val="00D9217E"/>
    <w:rsid w:val="00D9434A"/>
    <w:rsid w:val="00D95BAC"/>
    <w:rsid w:val="00DA2294"/>
    <w:rsid w:val="00DA4EFF"/>
    <w:rsid w:val="00DA5EAD"/>
    <w:rsid w:val="00DA6BC2"/>
    <w:rsid w:val="00DA70D8"/>
    <w:rsid w:val="00DB0531"/>
    <w:rsid w:val="00DB0FC5"/>
    <w:rsid w:val="00DB16BA"/>
    <w:rsid w:val="00DB6F63"/>
    <w:rsid w:val="00DC164B"/>
    <w:rsid w:val="00DC4447"/>
    <w:rsid w:val="00DC5109"/>
    <w:rsid w:val="00DC69EB"/>
    <w:rsid w:val="00DD1216"/>
    <w:rsid w:val="00DD1DF4"/>
    <w:rsid w:val="00DD243F"/>
    <w:rsid w:val="00DD42F8"/>
    <w:rsid w:val="00DE1A48"/>
    <w:rsid w:val="00DE21EC"/>
    <w:rsid w:val="00DE2636"/>
    <w:rsid w:val="00DE3600"/>
    <w:rsid w:val="00DE406C"/>
    <w:rsid w:val="00DE43BF"/>
    <w:rsid w:val="00DE4CAC"/>
    <w:rsid w:val="00DE4D33"/>
    <w:rsid w:val="00DF0025"/>
    <w:rsid w:val="00DF754D"/>
    <w:rsid w:val="00E01875"/>
    <w:rsid w:val="00E01EAC"/>
    <w:rsid w:val="00E02149"/>
    <w:rsid w:val="00E024F9"/>
    <w:rsid w:val="00E03F12"/>
    <w:rsid w:val="00E04905"/>
    <w:rsid w:val="00E05E7B"/>
    <w:rsid w:val="00E062D8"/>
    <w:rsid w:val="00E114A6"/>
    <w:rsid w:val="00E13691"/>
    <w:rsid w:val="00E14400"/>
    <w:rsid w:val="00E158A6"/>
    <w:rsid w:val="00E204C7"/>
    <w:rsid w:val="00E20AC6"/>
    <w:rsid w:val="00E20B21"/>
    <w:rsid w:val="00E22278"/>
    <w:rsid w:val="00E23A92"/>
    <w:rsid w:val="00E25434"/>
    <w:rsid w:val="00E26408"/>
    <w:rsid w:val="00E31569"/>
    <w:rsid w:val="00E34BDB"/>
    <w:rsid w:val="00E34F49"/>
    <w:rsid w:val="00E40598"/>
    <w:rsid w:val="00E416F3"/>
    <w:rsid w:val="00E437C6"/>
    <w:rsid w:val="00E43CD8"/>
    <w:rsid w:val="00E44064"/>
    <w:rsid w:val="00E448CC"/>
    <w:rsid w:val="00E44998"/>
    <w:rsid w:val="00E45EAC"/>
    <w:rsid w:val="00E4625C"/>
    <w:rsid w:val="00E4727B"/>
    <w:rsid w:val="00E476FE"/>
    <w:rsid w:val="00E51098"/>
    <w:rsid w:val="00E525C6"/>
    <w:rsid w:val="00E52779"/>
    <w:rsid w:val="00E556B8"/>
    <w:rsid w:val="00E5628A"/>
    <w:rsid w:val="00E57DCD"/>
    <w:rsid w:val="00E60DB3"/>
    <w:rsid w:val="00E61813"/>
    <w:rsid w:val="00E61F97"/>
    <w:rsid w:val="00E6232F"/>
    <w:rsid w:val="00E6297B"/>
    <w:rsid w:val="00E62D7A"/>
    <w:rsid w:val="00E634DC"/>
    <w:rsid w:val="00E63F62"/>
    <w:rsid w:val="00E64BB9"/>
    <w:rsid w:val="00E66639"/>
    <w:rsid w:val="00E66E3B"/>
    <w:rsid w:val="00E67BF9"/>
    <w:rsid w:val="00E7045C"/>
    <w:rsid w:val="00E70DB4"/>
    <w:rsid w:val="00E72B2B"/>
    <w:rsid w:val="00E73352"/>
    <w:rsid w:val="00E73F86"/>
    <w:rsid w:val="00E75561"/>
    <w:rsid w:val="00E76AAB"/>
    <w:rsid w:val="00E77A21"/>
    <w:rsid w:val="00E80068"/>
    <w:rsid w:val="00E81F40"/>
    <w:rsid w:val="00E84343"/>
    <w:rsid w:val="00E8500C"/>
    <w:rsid w:val="00E87874"/>
    <w:rsid w:val="00E9052F"/>
    <w:rsid w:val="00E90827"/>
    <w:rsid w:val="00E91AEA"/>
    <w:rsid w:val="00E92788"/>
    <w:rsid w:val="00E9279F"/>
    <w:rsid w:val="00E92992"/>
    <w:rsid w:val="00E92D87"/>
    <w:rsid w:val="00E9378B"/>
    <w:rsid w:val="00E94E45"/>
    <w:rsid w:val="00E9595C"/>
    <w:rsid w:val="00E95FB3"/>
    <w:rsid w:val="00E96391"/>
    <w:rsid w:val="00E9738B"/>
    <w:rsid w:val="00EA6CCF"/>
    <w:rsid w:val="00EA6D2C"/>
    <w:rsid w:val="00EB12D7"/>
    <w:rsid w:val="00EB2C79"/>
    <w:rsid w:val="00EB3B38"/>
    <w:rsid w:val="00EB401C"/>
    <w:rsid w:val="00EB4155"/>
    <w:rsid w:val="00EB4FA0"/>
    <w:rsid w:val="00EC2150"/>
    <w:rsid w:val="00EC31A3"/>
    <w:rsid w:val="00EC5B72"/>
    <w:rsid w:val="00EC64B2"/>
    <w:rsid w:val="00EC7704"/>
    <w:rsid w:val="00ED0E5C"/>
    <w:rsid w:val="00ED1418"/>
    <w:rsid w:val="00ED16C5"/>
    <w:rsid w:val="00ED1F08"/>
    <w:rsid w:val="00ED2118"/>
    <w:rsid w:val="00ED5D05"/>
    <w:rsid w:val="00ED6401"/>
    <w:rsid w:val="00ED6D93"/>
    <w:rsid w:val="00EE051D"/>
    <w:rsid w:val="00EE0DF1"/>
    <w:rsid w:val="00EE1509"/>
    <w:rsid w:val="00EE225A"/>
    <w:rsid w:val="00EE3F01"/>
    <w:rsid w:val="00EE4B1F"/>
    <w:rsid w:val="00EE544C"/>
    <w:rsid w:val="00EE6DD2"/>
    <w:rsid w:val="00EE6DFE"/>
    <w:rsid w:val="00EE765D"/>
    <w:rsid w:val="00EE7A99"/>
    <w:rsid w:val="00EF0957"/>
    <w:rsid w:val="00EF17D2"/>
    <w:rsid w:val="00F00EA9"/>
    <w:rsid w:val="00F02936"/>
    <w:rsid w:val="00F0326C"/>
    <w:rsid w:val="00F038CF"/>
    <w:rsid w:val="00F03F4A"/>
    <w:rsid w:val="00F046D1"/>
    <w:rsid w:val="00F0670F"/>
    <w:rsid w:val="00F111EB"/>
    <w:rsid w:val="00F14717"/>
    <w:rsid w:val="00F155E2"/>
    <w:rsid w:val="00F169B3"/>
    <w:rsid w:val="00F24B33"/>
    <w:rsid w:val="00F24B9A"/>
    <w:rsid w:val="00F27890"/>
    <w:rsid w:val="00F30C64"/>
    <w:rsid w:val="00F31DA0"/>
    <w:rsid w:val="00F33194"/>
    <w:rsid w:val="00F33442"/>
    <w:rsid w:val="00F334C9"/>
    <w:rsid w:val="00F35075"/>
    <w:rsid w:val="00F36A4E"/>
    <w:rsid w:val="00F40EE0"/>
    <w:rsid w:val="00F42E20"/>
    <w:rsid w:val="00F443D1"/>
    <w:rsid w:val="00F44C89"/>
    <w:rsid w:val="00F45411"/>
    <w:rsid w:val="00F46835"/>
    <w:rsid w:val="00F4758A"/>
    <w:rsid w:val="00F47C3B"/>
    <w:rsid w:val="00F54D54"/>
    <w:rsid w:val="00F56A95"/>
    <w:rsid w:val="00F571CC"/>
    <w:rsid w:val="00F604DE"/>
    <w:rsid w:val="00F60808"/>
    <w:rsid w:val="00F60924"/>
    <w:rsid w:val="00F642B9"/>
    <w:rsid w:val="00F64408"/>
    <w:rsid w:val="00F647C4"/>
    <w:rsid w:val="00F666CE"/>
    <w:rsid w:val="00F66744"/>
    <w:rsid w:val="00F67394"/>
    <w:rsid w:val="00F710C2"/>
    <w:rsid w:val="00F725AE"/>
    <w:rsid w:val="00F72E44"/>
    <w:rsid w:val="00F735CF"/>
    <w:rsid w:val="00F73612"/>
    <w:rsid w:val="00F758C0"/>
    <w:rsid w:val="00F7674B"/>
    <w:rsid w:val="00F769C1"/>
    <w:rsid w:val="00F77AA7"/>
    <w:rsid w:val="00F80881"/>
    <w:rsid w:val="00F85E54"/>
    <w:rsid w:val="00F87B65"/>
    <w:rsid w:val="00F93781"/>
    <w:rsid w:val="00F94245"/>
    <w:rsid w:val="00F943CB"/>
    <w:rsid w:val="00F956BC"/>
    <w:rsid w:val="00F97C4F"/>
    <w:rsid w:val="00FA1403"/>
    <w:rsid w:val="00FA2888"/>
    <w:rsid w:val="00FA523C"/>
    <w:rsid w:val="00FA68CB"/>
    <w:rsid w:val="00FB08CF"/>
    <w:rsid w:val="00FB1435"/>
    <w:rsid w:val="00FB21F3"/>
    <w:rsid w:val="00FB2C3C"/>
    <w:rsid w:val="00FB538C"/>
    <w:rsid w:val="00FB627A"/>
    <w:rsid w:val="00FB6589"/>
    <w:rsid w:val="00FC0183"/>
    <w:rsid w:val="00FC2EFC"/>
    <w:rsid w:val="00FC3FD7"/>
    <w:rsid w:val="00FC5622"/>
    <w:rsid w:val="00FC7E6D"/>
    <w:rsid w:val="00FD19CF"/>
    <w:rsid w:val="00FD3274"/>
    <w:rsid w:val="00FE32DA"/>
    <w:rsid w:val="00FE37F8"/>
    <w:rsid w:val="00FE4609"/>
    <w:rsid w:val="00FE64C6"/>
    <w:rsid w:val="00FE6629"/>
    <w:rsid w:val="00FF31A1"/>
    <w:rsid w:val="00FF33E3"/>
    <w:rsid w:val="00FF5671"/>
    <w:rsid w:val="02474D2E"/>
    <w:rsid w:val="14111AEE"/>
    <w:rsid w:val="24884B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semiHidden="0" w:name="toc 8"/>
    <w:lsdException w:qFormat="1" w:uiPriority="39" w:semiHidden="0"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6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50"/>
    <w:unhideWhenUsed/>
    <w:qFormat/>
    <w:uiPriority w:val="9"/>
    <w:pPr>
      <w:keepNext/>
      <w:keepLines/>
      <w:spacing w:before="260" w:after="260" w:line="416" w:lineRule="auto"/>
      <w:outlineLvl w:val="2"/>
    </w:pPr>
    <w:rPr>
      <w:rFonts w:ascii="Calibri" w:hAnsi="Calibri" w:eastAsia="宋体" w:cs="Times New Roman"/>
      <w:b/>
      <w:bCs/>
      <w:sz w:val="32"/>
      <w:szCs w:val="32"/>
    </w:rPr>
  </w:style>
  <w:style w:type="paragraph" w:styleId="4">
    <w:name w:val="heading 4"/>
    <w:basedOn w:val="1"/>
    <w:next w:val="1"/>
    <w:link w:val="5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5">
    <w:name w:val="heading 5"/>
    <w:basedOn w:val="1"/>
    <w:next w:val="1"/>
    <w:link w:val="55"/>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53"/>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7">
    <w:name w:val="heading 7"/>
    <w:basedOn w:val="1"/>
    <w:next w:val="1"/>
    <w:link w:val="67"/>
    <w:unhideWhenUsed/>
    <w:qFormat/>
    <w:uiPriority w:val="9"/>
    <w:pPr>
      <w:keepNext/>
      <w:keepLines/>
      <w:spacing w:before="240" w:after="64" w:line="320" w:lineRule="auto"/>
      <w:outlineLvl w:val="6"/>
    </w:pPr>
    <w:rPr>
      <w:b/>
      <w:bCs/>
      <w:sz w:val="24"/>
      <w:szCs w:val="24"/>
    </w:rPr>
  </w:style>
  <w:style w:type="paragraph" w:styleId="8">
    <w:name w:val="heading 9"/>
    <w:basedOn w:val="1"/>
    <w:next w:val="1"/>
    <w:link w:val="60"/>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unhideWhenUsed/>
    <w:qFormat/>
    <w:uiPriority w:val="39"/>
    <w:pPr>
      <w:ind w:left="2520" w:leftChars="1200"/>
    </w:pPr>
  </w:style>
  <w:style w:type="paragraph" w:styleId="10">
    <w:name w:val="Document Map"/>
    <w:basedOn w:val="1"/>
    <w:link w:val="34"/>
    <w:unhideWhenUsed/>
    <w:qFormat/>
    <w:uiPriority w:val="99"/>
    <w:rPr>
      <w:rFonts w:ascii="宋体" w:eastAsia="宋体"/>
      <w:sz w:val="18"/>
      <w:szCs w:val="18"/>
    </w:rPr>
  </w:style>
  <w:style w:type="paragraph" w:styleId="11">
    <w:name w:val="toc 5"/>
    <w:basedOn w:val="1"/>
    <w:next w:val="1"/>
    <w:unhideWhenUsed/>
    <w:qFormat/>
    <w:uiPriority w:val="39"/>
    <w:pPr>
      <w:ind w:left="1680" w:leftChars="800"/>
    </w:pPr>
  </w:style>
  <w:style w:type="paragraph" w:styleId="12">
    <w:name w:val="toc 3"/>
    <w:basedOn w:val="1"/>
    <w:next w:val="1"/>
    <w:unhideWhenUsed/>
    <w:qFormat/>
    <w:uiPriority w:val="39"/>
    <w:pPr>
      <w:ind w:left="840" w:leftChars="400"/>
    </w:pPr>
  </w:style>
  <w:style w:type="paragraph" w:styleId="13">
    <w:name w:val="toc 8"/>
    <w:basedOn w:val="1"/>
    <w:next w:val="1"/>
    <w:unhideWhenUsed/>
    <w:uiPriority w:val="39"/>
    <w:pPr>
      <w:ind w:left="2940" w:leftChars="1400"/>
    </w:pPr>
  </w:style>
  <w:style w:type="paragraph" w:styleId="14">
    <w:name w:val="Date"/>
    <w:basedOn w:val="1"/>
    <w:next w:val="1"/>
    <w:link w:val="88"/>
    <w:semiHidden/>
    <w:unhideWhenUsed/>
    <w:qFormat/>
    <w:uiPriority w:val="99"/>
    <w:pPr>
      <w:ind w:left="100" w:leftChars="2500"/>
    </w:pPr>
  </w:style>
  <w:style w:type="paragraph" w:styleId="15">
    <w:name w:val="Balloon Text"/>
    <w:basedOn w:val="1"/>
    <w:link w:val="30"/>
    <w:unhideWhenUsed/>
    <w:uiPriority w:val="99"/>
    <w:rPr>
      <w:sz w:val="18"/>
      <w:szCs w:val="18"/>
    </w:rPr>
  </w:style>
  <w:style w:type="paragraph" w:styleId="16">
    <w:name w:val="footer"/>
    <w:basedOn w:val="1"/>
    <w:link w:val="32"/>
    <w:unhideWhenUsed/>
    <w:qFormat/>
    <w:uiPriority w:val="99"/>
    <w:pPr>
      <w:tabs>
        <w:tab w:val="center" w:pos="4153"/>
        <w:tab w:val="right" w:pos="8306"/>
      </w:tabs>
      <w:snapToGrid w:val="0"/>
      <w:jc w:val="left"/>
    </w:pPr>
    <w:rPr>
      <w:sz w:val="18"/>
      <w:szCs w:val="18"/>
    </w:rPr>
  </w:style>
  <w:style w:type="paragraph" w:styleId="17">
    <w:name w:val="header"/>
    <w:basedOn w:val="1"/>
    <w:link w:val="31"/>
    <w:unhideWhenUsed/>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4"/>
    <w:basedOn w:val="1"/>
    <w:next w:val="1"/>
    <w:unhideWhenUsed/>
    <w:qFormat/>
    <w:uiPriority w:val="39"/>
    <w:pPr>
      <w:ind w:left="1260" w:leftChars="600"/>
    </w:pPr>
  </w:style>
  <w:style w:type="paragraph" w:styleId="20">
    <w:name w:val="toc 6"/>
    <w:basedOn w:val="1"/>
    <w:next w:val="1"/>
    <w:unhideWhenUsed/>
    <w:qFormat/>
    <w:uiPriority w:val="39"/>
    <w:pPr>
      <w:ind w:left="2100" w:leftChars="1000"/>
    </w:pPr>
  </w:style>
  <w:style w:type="paragraph" w:styleId="21">
    <w:name w:val="toc 2"/>
    <w:basedOn w:val="1"/>
    <w:next w:val="1"/>
    <w:unhideWhenUsed/>
    <w:qFormat/>
    <w:uiPriority w:val="39"/>
    <w:pPr>
      <w:ind w:left="420" w:leftChars="200"/>
    </w:pPr>
  </w:style>
  <w:style w:type="paragraph" w:styleId="22">
    <w:name w:val="toc 9"/>
    <w:basedOn w:val="1"/>
    <w:next w:val="1"/>
    <w:unhideWhenUsed/>
    <w:qFormat/>
    <w:uiPriority w:val="39"/>
    <w:pPr>
      <w:ind w:left="3360" w:leftChars="1600"/>
    </w:p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25">
    <w:name w:val="Table Grid"/>
    <w:basedOn w:val="2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7">
    <w:name w:val="Strong"/>
    <w:basedOn w:val="26"/>
    <w:qFormat/>
    <w:uiPriority w:val="22"/>
    <w:rPr>
      <w:b/>
      <w:bCs/>
    </w:rPr>
  </w:style>
  <w:style w:type="character" w:styleId="28">
    <w:name w:val="Emphasis"/>
    <w:basedOn w:val="26"/>
    <w:qFormat/>
    <w:uiPriority w:val="0"/>
    <w:rPr>
      <w:color w:val="auto"/>
    </w:rPr>
  </w:style>
  <w:style w:type="character" w:styleId="29">
    <w:name w:val="Hyperlink"/>
    <w:basedOn w:val="26"/>
    <w:unhideWhenUsed/>
    <w:qFormat/>
    <w:uiPriority w:val="99"/>
    <w:rPr>
      <w:color w:val="0000FF"/>
      <w:u w:val="single"/>
    </w:rPr>
  </w:style>
  <w:style w:type="character" w:customStyle="1" w:styleId="30">
    <w:name w:val="批注框文本 Char"/>
    <w:basedOn w:val="26"/>
    <w:link w:val="15"/>
    <w:semiHidden/>
    <w:uiPriority w:val="99"/>
    <w:rPr>
      <w:sz w:val="18"/>
      <w:szCs w:val="18"/>
    </w:rPr>
  </w:style>
  <w:style w:type="character" w:customStyle="1" w:styleId="31">
    <w:name w:val="页眉 Char"/>
    <w:basedOn w:val="26"/>
    <w:link w:val="17"/>
    <w:qFormat/>
    <w:uiPriority w:val="99"/>
    <w:rPr>
      <w:sz w:val="18"/>
      <w:szCs w:val="18"/>
    </w:rPr>
  </w:style>
  <w:style w:type="character" w:customStyle="1" w:styleId="32">
    <w:name w:val="页脚 Char"/>
    <w:basedOn w:val="26"/>
    <w:link w:val="16"/>
    <w:qFormat/>
    <w:uiPriority w:val="99"/>
    <w:rPr>
      <w:sz w:val="18"/>
      <w:szCs w:val="18"/>
    </w:rPr>
  </w:style>
  <w:style w:type="paragraph" w:customStyle="1" w:styleId="33">
    <w:name w:val="8595A71431B84F609A33760DCFC02109"/>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customStyle="1" w:styleId="34">
    <w:name w:val="文档结构图 Char"/>
    <w:basedOn w:val="26"/>
    <w:link w:val="10"/>
    <w:semiHidden/>
    <w:qFormat/>
    <w:uiPriority w:val="99"/>
    <w:rPr>
      <w:rFonts w:ascii="宋体" w:eastAsia="宋体"/>
      <w:sz w:val="18"/>
      <w:szCs w:val="18"/>
    </w:rPr>
  </w:style>
  <w:style w:type="paragraph" w:customStyle="1" w:styleId="35">
    <w:name w:val="1."/>
    <w:basedOn w:val="1"/>
    <w:link w:val="36"/>
    <w:qFormat/>
    <w:uiPriority w:val="0"/>
    <w:pPr>
      <w:adjustRightInd w:val="0"/>
      <w:snapToGrid w:val="0"/>
      <w:spacing w:beforeLines="5" w:afterLines="5" w:line="336" w:lineRule="auto"/>
      <w:ind w:firstLine="200" w:firstLineChars="200"/>
    </w:pPr>
    <w:rPr>
      <w:rFonts w:ascii="黑体" w:hAnsi="宋体" w:eastAsia="方正大标宋简体" w:cs="宋体"/>
      <w:bCs/>
      <w:sz w:val="23"/>
      <w:szCs w:val="21"/>
    </w:rPr>
  </w:style>
  <w:style w:type="character" w:customStyle="1" w:styleId="36">
    <w:name w:val="1. Char"/>
    <w:basedOn w:val="26"/>
    <w:link w:val="35"/>
    <w:qFormat/>
    <w:uiPriority w:val="0"/>
    <w:rPr>
      <w:rFonts w:ascii="黑体" w:hAnsi="宋体" w:eastAsia="方正大标宋简体" w:cs="宋体"/>
      <w:bCs/>
      <w:sz w:val="23"/>
      <w:szCs w:val="21"/>
    </w:rPr>
  </w:style>
  <w:style w:type="character" w:customStyle="1" w:styleId="37">
    <w:name w:val="apple-converted-space"/>
    <w:basedOn w:val="26"/>
    <w:qFormat/>
    <w:uiPriority w:val="0"/>
  </w:style>
  <w:style w:type="paragraph" w:customStyle="1" w:styleId="38">
    <w:name w:val="W-讲义答案和解析"/>
    <w:next w:val="1"/>
    <w:link w:val="39"/>
    <w:qFormat/>
    <w:uiPriority w:val="0"/>
    <w:pPr>
      <w:ind w:firstLine="200" w:firstLineChars="200"/>
      <w:jc w:val="both"/>
      <w:textAlignment w:val="center"/>
    </w:pPr>
    <w:rPr>
      <w:rFonts w:ascii="Times New Roman" w:hAnsi="Times New Roman" w:eastAsia="宋体" w:cs="Times New Roman"/>
      <w:color w:val="000000"/>
      <w:sz w:val="21"/>
      <w:szCs w:val="21"/>
      <w:lang w:val="en-US" w:eastAsia="zh-CN" w:bidi="ar-SA"/>
    </w:rPr>
  </w:style>
  <w:style w:type="character" w:customStyle="1" w:styleId="39">
    <w:name w:val="W-讲义答案和解析 Char"/>
    <w:basedOn w:val="26"/>
    <w:link w:val="38"/>
    <w:qFormat/>
    <w:uiPriority w:val="0"/>
    <w:rPr>
      <w:rFonts w:ascii="Times New Roman" w:hAnsi="Times New Roman" w:eastAsia="宋体" w:cs="Times New Roman"/>
      <w:color w:val="000000"/>
      <w:kern w:val="0"/>
      <w:szCs w:val="21"/>
    </w:rPr>
  </w:style>
  <w:style w:type="paragraph" w:customStyle="1" w:styleId="40">
    <w:name w:val="W-请开始答题、题目、选项"/>
    <w:link w:val="41"/>
    <w:qFormat/>
    <w:uiPriority w:val="0"/>
    <w:pPr>
      <w:ind w:firstLine="420" w:firstLineChars="200"/>
    </w:pPr>
    <w:rPr>
      <w:rFonts w:ascii="Times New Roman" w:hAnsi="Times New Roman" w:eastAsia="宋体" w:cstheme="minorBidi"/>
      <w:kern w:val="2"/>
      <w:sz w:val="21"/>
      <w:szCs w:val="22"/>
      <w:lang w:val="en-US" w:eastAsia="zh-CN" w:bidi="ar-SA"/>
    </w:rPr>
  </w:style>
  <w:style w:type="character" w:customStyle="1" w:styleId="41">
    <w:name w:val="W-请开始答题、题目、选项{858D7CFB-ED40-4347-BF05-701D383B685F}"/>
    <w:link w:val="40"/>
    <w:qFormat/>
    <w:uiPriority w:val="0"/>
    <w:rPr>
      <w:rFonts w:ascii="Times New Roman" w:hAnsi="Times New Roman" w:eastAsia="宋体"/>
    </w:rPr>
  </w:style>
  <w:style w:type="paragraph" w:customStyle="1" w:styleId="42">
    <w:name w:val="W-讲义7级1）"/>
    <w:basedOn w:val="1"/>
    <w:qFormat/>
    <w:uiPriority w:val="0"/>
    <w:pPr>
      <w:widowControl/>
      <w:ind w:firstLine="200" w:firstLineChars="200"/>
      <w:textAlignment w:val="center"/>
    </w:pPr>
    <w:rPr>
      <w:rFonts w:ascii="Times New Roman" w:hAnsi="Times New Roman" w:eastAsia="宋体" w:cs="Times New Roman"/>
      <w:kern w:val="0"/>
      <w:szCs w:val="20"/>
    </w:rPr>
  </w:style>
  <w:style w:type="character" w:customStyle="1" w:styleId="43">
    <w:name w:val="W-请开始答题、题目、选项 Char Char"/>
    <w:qFormat/>
    <w:uiPriority w:val="0"/>
    <w:rPr>
      <w:sz w:val="21"/>
      <w:lang w:val="en-US" w:eastAsia="zh-CN" w:bidi="ar-SA"/>
    </w:rPr>
  </w:style>
  <w:style w:type="character" w:customStyle="1" w:styleId="44">
    <w:name w:val="W-标题后说明信息和题目来源 Char Char"/>
    <w:qFormat/>
    <w:uiPriority w:val="0"/>
    <w:rPr>
      <w:color w:val="0000FF"/>
      <w:sz w:val="21"/>
      <w:lang w:val="en-US" w:eastAsia="zh-CN" w:bidi="ar-SA"/>
    </w:rPr>
  </w:style>
  <w:style w:type="paragraph" w:customStyle="1" w:styleId="45">
    <w:name w:val="p15"/>
    <w:basedOn w:val="1"/>
    <w:qFormat/>
    <w:uiPriority w:val="0"/>
    <w:pPr>
      <w:widowControl/>
      <w:ind w:firstLine="420"/>
    </w:pPr>
    <w:rPr>
      <w:rFonts w:ascii="Calibri" w:hAnsi="Calibri" w:eastAsia="宋体" w:cs="Calibri"/>
      <w:kern w:val="0"/>
      <w:szCs w:val="21"/>
    </w:rPr>
  </w:style>
  <w:style w:type="paragraph" w:customStyle="1" w:styleId="46">
    <w:name w:val="2014讲义四级标题"/>
    <w:basedOn w:val="1"/>
    <w:link w:val="47"/>
    <w:qFormat/>
    <w:uiPriority w:val="0"/>
    <w:rPr>
      <w:rFonts w:ascii="黑体" w:hAnsi="Times New Roman" w:eastAsia="黑体" w:cs="Times New Roman"/>
      <w:sz w:val="28"/>
      <w:szCs w:val="28"/>
    </w:rPr>
  </w:style>
  <w:style w:type="character" w:customStyle="1" w:styleId="47">
    <w:name w:val="2014讲义四级标题 Char"/>
    <w:basedOn w:val="26"/>
    <w:link w:val="46"/>
    <w:qFormat/>
    <w:uiPriority w:val="0"/>
    <w:rPr>
      <w:rFonts w:ascii="黑体" w:hAnsi="Times New Roman" w:eastAsia="黑体" w:cs="Times New Roman"/>
      <w:sz w:val="28"/>
      <w:szCs w:val="28"/>
    </w:rPr>
  </w:style>
  <w:style w:type="paragraph" w:customStyle="1" w:styleId="48">
    <w:name w:val="2014讲义正文"/>
    <w:basedOn w:val="1"/>
    <w:link w:val="49"/>
    <w:qFormat/>
    <w:uiPriority w:val="0"/>
    <w:pPr>
      <w:spacing w:line="300" w:lineRule="auto"/>
      <w:ind w:firstLine="420" w:firstLineChars="200"/>
    </w:pPr>
    <w:rPr>
      <w:rFonts w:ascii="Times New Roman" w:hAnsi="Times New Roman" w:eastAsia="宋体" w:cs="Times New Roman"/>
      <w:szCs w:val="24"/>
    </w:rPr>
  </w:style>
  <w:style w:type="character" w:customStyle="1" w:styleId="49">
    <w:name w:val="2014讲义正文 Char"/>
    <w:basedOn w:val="26"/>
    <w:link w:val="48"/>
    <w:qFormat/>
    <w:uiPriority w:val="0"/>
    <w:rPr>
      <w:rFonts w:ascii="Times New Roman" w:hAnsi="Times New Roman" w:eastAsia="宋体" w:cs="Times New Roman"/>
      <w:szCs w:val="24"/>
    </w:rPr>
  </w:style>
  <w:style w:type="character" w:customStyle="1" w:styleId="50">
    <w:name w:val="标题 3 Char"/>
    <w:basedOn w:val="26"/>
    <w:link w:val="3"/>
    <w:qFormat/>
    <w:uiPriority w:val="9"/>
    <w:rPr>
      <w:rFonts w:ascii="Calibri" w:hAnsi="Calibri" w:eastAsia="宋体" w:cs="Times New Roman"/>
      <w:b/>
      <w:bCs/>
      <w:sz w:val="32"/>
      <w:szCs w:val="32"/>
    </w:rPr>
  </w:style>
  <w:style w:type="character" w:customStyle="1" w:styleId="51">
    <w:name w:val="14讲义题目、选项、请开始答题 Char"/>
    <w:link w:val="52"/>
    <w:qFormat/>
    <w:uiPriority w:val="0"/>
    <w:rPr>
      <w:rFonts w:ascii="Calibri" w:hAnsi="Calibri"/>
    </w:rPr>
  </w:style>
  <w:style w:type="paragraph" w:customStyle="1" w:styleId="52">
    <w:name w:val="14讲义题目、选项、请开始答题"/>
    <w:link w:val="51"/>
    <w:qFormat/>
    <w:uiPriority w:val="0"/>
    <w:pPr>
      <w:spacing w:line="300" w:lineRule="auto"/>
      <w:ind w:firstLine="200" w:firstLineChars="200"/>
      <w:jc w:val="both"/>
      <w:textAlignment w:val="center"/>
    </w:pPr>
    <w:rPr>
      <w:rFonts w:ascii="Calibri" w:hAnsi="Calibri" w:eastAsiaTheme="minorEastAsia" w:cstheme="minorBidi"/>
      <w:kern w:val="2"/>
      <w:sz w:val="21"/>
      <w:szCs w:val="22"/>
      <w:lang w:val="en-US" w:eastAsia="zh-CN" w:bidi="ar-SA"/>
    </w:rPr>
  </w:style>
  <w:style w:type="character" w:customStyle="1" w:styleId="53">
    <w:name w:val="标题 6 Char"/>
    <w:basedOn w:val="26"/>
    <w:link w:val="6"/>
    <w:qFormat/>
    <w:uiPriority w:val="9"/>
    <w:rPr>
      <w:rFonts w:asciiTheme="majorHAnsi" w:hAnsiTheme="majorHAnsi" w:eastAsiaTheme="majorEastAsia" w:cstheme="majorBidi"/>
      <w:b/>
      <w:bCs/>
      <w:sz w:val="24"/>
      <w:szCs w:val="24"/>
    </w:rPr>
  </w:style>
  <w:style w:type="character" w:customStyle="1" w:styleId="54">
    <w:name w:val="标题 4 Char"/>
    <w:basedOn w:val="26"/>
    <w:link w:val="4"/>
    <w:qFormat/>
    <w:uiPriority w:val="9"/>
    <w:rPr>
      <w:rFonts w:asciiTheme="majorHAnsi" w:hAnsiTheme="majorHAnsi" w:eastAsiaTheme="majorEastAsia" w:cstheme="majorBidi"/>
      <w:b/>
      <w:bCs/>
      <w:sz w:val="28"/>
      <w:szCs w:val="28"/>
    </w:rPr>
  </w:style>
  <w:style w:type="character" w:customStyle="1" w:styleId="55">
    <w:name w:val="标题 5 Char"/>
    <w:basedOn w:val="26"/>
    <w:link w:val="5"/>
    <w:qFormat/>
    <w:uiPriority w:val="9"/>
    <w:rPr>
      <w:b/>
      <w:bCs/>
      <w:sz w:val="28"/>
      <w:szCs w:val="28"/>
    </w:rPr>
  </w:style>
  <w:style w:type="paragraph" w:customStyle="1" w:styleId="56">
    <w:name w:val="017讲义表（图）题"/>
    <w:basedOn w:val="1"/>
    <w:link w:val="57"/>
    <w:qFormat/>
    <w:uiPriority w:val="0"/>
    <w:pPr>
      <w:widowControl/>
      <w:spacing w:line="300" w:lineRule="auto"/>
      <w:ind w:firstLine="200" w:firstLineChars="200"/>
      <w:jc w:val="center"/>
      <w:textAlignment w:val="center"/>
    </w:pPr>
    <w:rPr>
      <w:rFonts w:ascii="Times New Roman" w:hAnsi="Times New Roman" w:eastAsia="宋体" w:cs="Times New Roman"/>
      <w:sz w:val="18"/>
      <w:szCs w:val="18"/>
    </w:rPr>
  </w:style>
  <w:style w:type="character" w:customStyle="1" w:styleId="57">
    <w:name w:val="017讲义表（图）题 Char"/>
    <w:basedOn w:val="26"/>
    <w:link w:val="56"/>
    <w:qFormat/>
    <w:uiPriority w:val="0"/>
    <w:rPr>
      <w:rFonts w:ascii="Times New Roman" w:hAnsi="Times New Roman" w:eastAsia="宋体" w:cs="Times New Roman"/>
      <w:sz w:val="18"/>
      <w:szCs w:val="18"/>
    </w:rPr>
  </w:style>
  <w:style w:type="character" w:customStyle="1" w:styleId="58">
    <w:name w:val="017讲义题目、选项、请开始答题 Char"/>
    <w:link w:val="59"/>
    <w:qFormat/>
    <w:uiPriority w:val="0"/>
    <w:rPr>
      <w:szCs w:val="21"/>
    </w:rPr>
  </w:style>
  <w:style w:type="paragraph" w:customStyle="1" w:styleId="59">
    <w:name w:val="017讲义题目、选项、请开始答题"/>
    <w:link w:val="58"/>
    <w:qFormat/>
    <w:uiPriority w:val="0"/>
    <w:pPr>
      <w:spacing w:line="300" w:lineRule="auto"/>
      <w:ind w:firstLine="200" w:firstLineChars="200"/>
      <w:jc w:val="both"/>
      <w:textAlignment w:val="center"/>
    </w:pPr>
    <w:rPr>
      <w:rFonts w:ascii="Times New Roman" w:hAnsi="Times New Roman" w:eastAsia="宋体" w:cs="Times New Roman"/>
      <w:szCs w:val="21"/>
      <w:lang w:val="en-US" w:eastAsia="zh-CN" w:bidi="ar-SA"/>
    </w:rPr>
  </w:style>
  <w:style w:type="character" w:customStyle="1" w:styleId="60">
    <w:name w:val="标题 9 Char"/>
    <w:basedOn w:val="26"/>
    <w:link w:val="8"/>
    <w:qFormat/>
    <w:uiPriority w:val="9"/>
    <w:rPr>
      <w:rFonts w:asciiTheme="majorHAnsi" w:hAnsiTheme="majorHAnsi" w:eastAsiaTheme="majorEastAsia" w:cstheme="majorBidi"/>
      <w:kern w:val="2"/>
      <w:sz w:val="21"/>
      <w:szCs w:val="21"/>
    </w:rPr>
  </w:style>
  <w:style w:type="paragraph" w:customStyle="1" w:styleId="61">
    <w:name w:val="017试卷 题干（第一个回车前）"/>
    <w:basedOn w:val="1"/>
    <w:link w:val="62"/>
    <w:qFormat/>
    <w:uiPriority w:val="0"/>
    <w:pPr>
      <w:widowControl/>
      <w:spacing w:line="360" w:lineRule="auto"/>
      <w:ind w:hanging="527" w:hangingChars="250"/>
    </w:pPr>
    <w:rPr>
      <w:rFonts w:ascii="Times New Roman" w:hAnsi="Times New Roman" w:eastAsia="方正仿宋简体" w:cs="宋体"/>
      <w:kern w:val="0"/>
      <w:szCs w:val="20"/>
    </w:rPr>
  </w:style>
  <w:style w:type="character" w:customStyle="1" w:styleId="62">
    <w:name w:val="017试卷 题干（第一个回车前） Char"/>
    <w:link w:val="61"/>
    <w:qFormat/>
    <w:uiPriority w:val="0"/>
    <w:rPr>
      <w:rFonts w:eastAsia="方正仿宋简体" w:cs="宋体"/>
      <w:sz w:val="21"/>
    </w:rPr>
  </w:style>
  <w:style w:type="paragraph" w:customStyle="1" w:styleId="63">
    <w:name w:val="017试卷 答案及解析"/>
    <w:next w:val="1"/>
    <w:link w:val="64"/>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color w:val="FF0000"/>
      <w:sz w:val="21"/>
      <w:szCs w:val="21"/>
      <w:lang w:val="en-US" w:eastAsia="zh-CN" w:bidi="ar-SA"/>
    </w:rPr>
  </w:style>
  <w:style w:type="character" w:customStyle="1" w:styleId="64">
    <w:name w:val="017试卷 答案及解析 Char"/>
    <w:basedOn w:val="26"/>
    <w:link w:val="63"/>
    <w:qFormat/>
    <w:uiPriority w:val="0"/>
    <w:rPr>
      <w:rFonts w:eastAsia="方正书宋简体"/>
      <w:color w:val="FF0000"/>
      <w:sz w:val="21"/>
      <w:szCs w:val="21"/>
    </w:rPr>
  </w:style>
  <w:style w:type="paragraph" w:customStyle="1" w:styleId="65">
    <w:name w:val="017试卷 图（表）题"/>
    <w:basedOn w:val="1"/>
    <w:link w:val="66"/>
    <w:qFormat/>
    <w:uiPriority w:val="0"/>
    <w:pPr>
      <w:spacing w:line="360" w:lineRule="auto"/>
      <w:jc w:val="center"/>
    </w:pPr>
    <w:rPr>
      <w:rFonts w:ascii="Times New Roman" w:hAnsi="Times New Roman" w:eastAsia="方正仿宋简体" w:cs="Times New Roman"/>
      <w:b/>
      <w:bCs/>
      <w:szCs w:val="20"/>
    </w:rPr>
  </w:style>
  <w:style w:type="character" w:customStyle="1" w:styleId="66">
    <w:name w:val="017试卷 图（表）题 Char"/>
    <w:basedOn w:val="26"/>
    <w:link w:val="65"/>
    <w:qFormat/>
    <w:uiPriority w:val="0"/>
    <w:rPr>
      <w:rFonts w:eastAsia="方正仿宋简体"/>
      <w:b/>
      <w:bCs/>
      <w:kern w:val="2"/>
      <w:sz w:val="21"/>
    </w:rPr>
  </w:style>
  <w:style w:type="character" w:customStyle="1" w:styleId="67">
    <w:name w:val="标题 7 Char"/>
    <w:basedOn w:val="26"/>
    <w:link w:val="7"/>
    <w:qFormat/>
    <w:uiPriority w:val="9"/>
    <w:rPr>
      <w:rFonts w:asciiTheme="minorHAnsi" w:hAnsiTheme="minorHAnsi" w:eastAsiaTheme="minorEastAsia" w:cstheme="minorBidi"/>
      <w:b/>
      <w:bCs/>
      <w:kern w:val="2"/>
      <w:sz w:val="24"/>
      <w:szCs w:val="24"/>
    </w:rPr>
  </w:style>
  <w:style w:type="character" w:customStyle="1" w:styleId="68">
    <w:name w:val="标题 2 Char"/>
    <w:basedOn w:val="26"/>
    <w:link w:val="2"/>
    <w:semiHidden/>
    <w:qFormat/>
    <w:uiPriority w:val="9"/>
    <w:rPr>
      <w:rFonts w:asciiTheme="majorHAnsi" w:hAnsiTheme="majorHAnsi" w:eastAsiaTheme="majorEastAsia" w:cstheme="majorBidi"/>
      <w:b/>
      <w:bCs/>
      <w:kern w:val="2"/>
      <w:sz w:val="32"/>
      <w:szCs w:val="32"/>
    </w:rPr>
  </w:style>
  <w:style w:type="paragraph" w:customStyle="1" w:styleId="69">
    <w:name w:val="S-请开始答题、题目、选项"/>
    <w:link w:val="70"/>
    <w:qFormat/>
    <w:uiPriority w:val="0"/>
    <w:pPr>
      <w:ind w:firstLine="420" w:firstLineChars="200"/>
      <w:jc w:val="both"/>
    </w:pPr>
    <w:rPr>
      <w:rFonts w:ascii="Times New Roman" w:hAnsi="Times New Roman" w:eastAsia="宋体" w:cs="Times New Roman"/>
      <w:sz w:val="21"/>
      <w:lang w:val="en-US" w:eastAsia="zh-CN" w:bidi="ar-SA"/>
    </w:rPr>
  </w:style>
  <w:style w:type="character" w:customStyle="1" w:styleId="70">
    <w:name w:val="S-请开始答题、题目、选项 Char"/>
    <w:basedOn w:val="26"/>
    <w:link w:val="69"/>
    <w:qFormat/>
    <w:locked/>
    <w:uiPriority w:val="0"/>
    <w:rPr>
      <w:sz w:val="21"/>
    </w:rPr>
  </w:style>
  <w:style w:type="paragraph" w:customStyle="1" w:styleId="71">
    <w:name w:val="14讲义4级标题 一、"/>
    <w:basedOn w:val="1"/>
    <w:link w:val="72"/>
    <w:qFormat/>
    <w:uiPriority w:val="0"/>
    <w:pPr>
      <w:outlineLvl w:val="3"/>
    </w:pPr>
    <w:rPr>
      <w:rFonts w:ascii="黑体" w:hAnsi="Times New Roman" w:eastAsia="黑体" w:cs="Times New Roman"/>
      <w:sz w:val="28"/>
      <w:szCs w:val="28"/>
    </w:rPr>
  </w:style>
  <w:style w:type="character" w:customStyle="1" w:styleId="72">
    <w:name w:val="14讲义4级标题 一、 Char"/>
    <w:link w:val="71"/>
    <w:qFormat/>
    <w:uiPriority w:val="0"/>
    <w:rPr>
      <w:rFonts w:ascii="黑体" w:eastAsia="黑体"/>
      <w:kern w:val="2"/>
      <w:sz w:val="28"/>
      <w:szCs w:val="28"/>
    </w:rPr>
  </w:style>
  <w:style w:type="paragraph" w:customStyle="1" w:styleId="73">
    <w:name w:val="14讲义6级标题 1．"/>
    <w:basedOn w:val="1"/>
    <w:link w:val="74"/>
    <w:qFormat/>
    <w:uiPriority w:val="0"/>
    <w:pPr>
      <w:spacing w:line="300" w:lineRule="auto"/>
      <w:ind w:firstLine="200" w:firstLineChars="200"/>
      <w:outlineLvl w:val="5"/>
    </w:pPr>
    <w:rPr>
      <w:rFonts w:ascii="Times New Roman" w:hAnsi="Times New Roman" w:eastAsia="宋体" w:cs="Times New Roman"/>
      <w:szCs w:val="24"/>
    </w:rPr>
  </w:style>
  <w:style w:type="character" w:customStyle="1" w:styleId="74">
    <w:name w:val="14讲义6级标题 1． Char"/>
    <w:basedOn w:val="26"/>
    <w:link w:val="73"/>
    <w:qFormat/>
    <w:uiPriority w:val="0"/>
    <w:rPr>
      <w:kern w:val="2"/>
      <w:sz w:val="21"/>
      <w:szCs w:val="24"/>
    </w:rPr>
  </w:style>
  <w:style w:type="paragraph" w:customStyle="1" w:styleId="75">
    <w:name w:val="2014讲义 正文"/>
    <w:basedOn w:val="1"/>
    <w:link w:val="76"/>
    <w:qFormat/>
    <w:uiPriority w:val="0"/>
    <w:pPr>
      <w:spacing w:line="300" w:lineRule="auto"/>
      <w:ind w:firstLine="420" w:firstLineChars="200"/>
    </w:pPr>
    <w:rPr>
      <w:rFonts w:ascii="Times New Roman" w:hAnsi="Times New Roman" w:eastAsia="宋体" w:cs="Times New Roman"/>
      <w:szCs w:val="24"/>
    </w:rPr>
  </w:style>
  <w:style w:type="character" w:customStyle="1" w:styleId="76">
    <w:name w:val="2014讲义 正文 Char"/>
    <w:basedOn w:val="26"/>
    <w:link w:val="75"/>
    <w:qFormat/>
    <w:uiPriority w:val="0"/>
    <w:rPr>
      <w:kern w:val="2"/>
      <w:sz w:val="21"/>
      <w:szCs w:val="24"/>
    </w:rPr>
  </w:style>
  <w:style w:type="paragraph" w:customStyle="1" w:styleId="77">
    <w:name w:val="017讲义6级标题 1."/>
    <w:basedOn w:val="6"/>
    <w:link w:val="78"/>
    <w:qFormat/>
    <w:uiPriority w:val="0"/>
    <w:pPr>
      <w:widowControl/>
      <w:spacing w:beforeLines="20" w:afterLines="20" w:line="240" w:lineRule="auto"/>
      <w:ind w:firstLine="200" w:firstLineChars="200"/>
      <w:jc w:val="left"/>
      <w:textAlignment w:val="center"/>
    </w:pPr>
    <w:rPr>
      <w:rFonts w:ascii="Times New Roman" w:hAnsi="Times New Roman" w:eastAsia="黑体" w:cs="Times New Roman"/>
      <w:b w:val="0"/>
      <w:kern w:val="0"/>
      <w:sz w:val="21"/>
      <w:szCs w:val="21"/>
    </w:rPr>
  </w:style>
  <w:style w:type="character" w:customStyle="1" w:styleId="78">
    <w:name w:val="017讲义6级标题 1. Char"/>
    <w:basedOn w:val="26"/>
    <w:link w:val="77"/>
    <w:qFormat/>
    <w:uiPriority w:val="0"/>
    <w:rPr>
      <w:rFonts w:eastAsia="黑体"/>
      <w:bCs/>
      <w:sz w:val="21"/>
      <w:szCs w:val="21"/>
    </w:rPr>
  </w:style>
  <w:style w:type="paragraph" w:customStyle="1" w:styleId="79">
    <w:name w:val="017试卷 图形及表格"/>
    <w:basedOn w:val="1"/>
    <w:qFormat/>
    <w:uiPriority w:val="0"/>
    <w:pPr>
      <w:adjustRightInd w:val="0"/>
      <w:snapToGrid w:val="0"/>
      <w:spacing w:line="300" w:lineRule="auto"/>
      <w:jc w:val="center"/>
    </w:pPr>
    <w:rPr>
      <w:rFonts w:ascii="Times New Roman" w:hAnsi="Times New Roman" w:eastAsia="方正书宋简体" w:cs="宋体"/>
      <w:szCs w:val="20"/>
    </w:rPr>
  </w:style>
  <w:style w:type="paragraph" w:customStyle="1" w:styleId="80">
    <w:name w:val="017试卷 题目材料"/>
    <w:basedOn w:val="1"/>
    <w:link w:val="81"/>
    <w:qFormat/>
    <w:uiPriority w:val="0"/>
    <w:pPr>
      <w:spacing w:line="360" w:lineRule="auto"/>
      <w:ind w:firstLine="420" w:firstLineChars="200"/>
    </w:pPr>
    <w:rPr>
      <w:rFonts w:ascii="Times New Roman" w:hAnsi="宋体" w:eastAsia="方正仿宋简体" w:cs="宋体"/>
      <w:szCs w:val="20"/>
    </w:rPr>
  </w:style>
  <w:style w:type="character" w:customStyle="1" w:styleId="81">
    <w:name w:val="017试卷 题目材料 Char"/>
    <w:basedOn w:val="26"/>
    <w:link w:val="80"/>
    <w:qFormat/>
    <w:uiPriority w:val="0"/>
    <w:rPr>
      <w:rFonts w:hAnsi="宋体" w:eastAsia="方正仿宋简体" w:cs="宋体"/>
      <w:kern w:val="2"/>
      <w:sz w:val="21"/>
    </w:rPr>
  </w:style>
  <w:style w:type="paragraph" w:customStyle="1" w:styleId="82">
    <w:name w:val="017讲义4级标题 一、"/>
    <w:basedOn w:val="4"/>
    <w:link w:val="84"/>
    <w:qFormat/>
    <w:uiPriority w:val="0"/>
    <w:pPr>
      <w:widowControl/>
      <w:spacing w:beforeLines="50" w:afterLines="50" w:line="240" w:lineRule="auto"/>
      <w:jc w:val="left"/>
      <w:textAlignment w:val="center"/>
    </w:pPr>
    <w:rPr>
      <w:rFonts w:ascii="Times New Roman" w:hAnsi="Times New Roman" w:eastAsia="黑体" w:cs="Times New Roman"/>
      <w:b w:val="0"/>
      <w:kern w:val="0"/>
      <w:sz w:val="25"/>
      <w:szCs w:val="25"/>
    </w:rPr>
  </w:style>
  <w:style w:type="paragraph" w:customStyle="1" w:styleId="83">
    <w:name w:val="017讲义5级标题 （一）"/>
    <w:basedOn w:val="5"/>
    <w:link w:val="85"/>
    <w:qFormat/>
    <w:uiPriority w:val="0"/>
    <w:pPr>
      <w:widowControl/>
      <w:spacing w:beforeLines="20" w:afterLines="20" w:line="240" w:lineRule="auto"/>
      <w:ind w:firstLine="200" w:firstLineChars="200"/>
      <w:jc w:val="left"/>
      <w:textAlignment w:val="center"/>
    </w:pPr>
    <w:rPr>
      <w:rFonts w:ascii="Times New Roman" w:hAnsi="Times New Roman" w:eastAsia="方正小标宋简体" w:cs="Times New Roman"/>
      <w:b w:val="0"/>
      <w:kern w:val="0"/>
      <w:sz w:val="23"/>
      <w:szCs w:val="23"/>
    </w:rPr>
  </w:style>
  <w:style w:type="character" w:customStyle="1" w:styleId="84">
    <w:name w:val="017讲义4级标题 一、 Char"/>
    <w:basedOn w:val="26"/>
    <w:link w:val="82"/>
    <w:qFormat/>
    <w:uiPriority w:val="0"/>
    <w:rPr>
      <w:rFonts w:eastAsia="黑体"/>
      <w:bCs/>
      <w:sz w:val="25"/>
      <w:szCs w:val="25"/>
    </w:rPr>
  </w:style>
  <w:style w:type="character" w:customStyle="1" w:styleId="85">
    <w:name w:val="017讲义5级标题 （一） Char"/>
    <w:basedOn w:val="26"/>
    <w:link w:val="83"/>
    <w:qFormat/>
    <w:uiPriority w:val="0"/>
    <w:rPr>
      <w:rFonts w:eastAsia="方正小标宋简体"/>
      <w:bCs/>
      <w:sz w:val="23"/>
      <w:szCs w:val="23"/>
    </w:rPr>
  </w:style>
  <w:style w:type="paragraph" w:customStyle="1" w:styleId="86">
    <w:name w:val="017讲义表格"/>
    <w:basedOn w:val="1"/>
    <w:link w:val="87"/>
    <w:qFormat/>
    <w:uiPriority w:val="0"/>
    <w:pPr>
      <w:widowControl/>
      <w:spacing w:line="300" w:lineRule="auto"/>
      <w:jc w:val="left"/>
      <w:textAlignment w:val="center"/>
    </w:pPr>
    <w:rPr>
      <w:rFonts w:ascii="Times New Roman" w:hAnsi="Times New Roman" w:eastAsia="宋体" w:cs="Times New Roman"/>
      <w:sz w:val="18"/>
      <w:szCs w:val="18"/>
    </w:rPr>
  </w:style>
  <w:style w:type="character" w:customStyle="1" w:styleId="87">
    <w:name w:val="017讲义表格 Char"/>
    <w:basedOn w:val="26"/>
    <w:link w:val="86"/>
    <w:qFormat/>
    <w:uiPriority w:val="0"/>
    <w:rPr>
      <w:kern w:val="2"/>
      <w:sz w:val="18"/>
      <w:szCs w:val="18"/>
    </w:rPr>
  </w:style>
  <w:style w:type="character" w:customStyle="1" w:styleId="88">
    <w:name w:val="日期 Char"/>
    <w:basedOn w:val="26"/>
    <w:link w:val="14"/>
    <w:semiHidden/>
    <w:qFormat/>
    <w:uiPriority w:val="99"/>
    <w:rPr>
      <w:rFonts w:asciiTheme="minorHAnsi" w:hAnsiTheme="minorHAnsi" w:eastAsiaTheme="minorEastAsia" w:cstheme="minorBidi"/>
      <w:kern w:val="2"/>
      <w:sz w:val="21"/>
      <w:szCs w:val="22"/>
    </w:rPr>
  </w:style>
  <w:style w:type="paragraph" w:customStyle="1" w:styleId="89">
    <w:name w:val="14讲义1级标题 部分、篇"/>
    <w:basedOn w:val="1"/>
    <w:link w:val="90"/>
    <w:qFormat/>
    <w:uiPriority w:val="0"/>
    <w:pPr>
      <w:spacing w:beforeLines="50" w:afterLines="50" w:line="600" w:lineRule="auto"/>
      <w:jc w:val="center"/>
      <w:outlineLvl w:val="0"/>
    </w:pPr>
    <w:rPr>
      <w:rFonts w:ascii="黑体" w:hAnsi="Times New Roman" w:eastAsia="黑体" w:cs="Times New Roman"/>
      <w:sz w:val="44"/>
      <w:szCs w:val="44"/>
    </w:rPr>
  </w:style>
  <w:style w:type="character" w:customStyle="1" w:styleId="90">
    <w:name w:val="14讲义1级标题 部分、篇 Char"/>
    <w:basedOn w:val="26"/>
    <w:link w:val="89"/>
    <w:qFormat/>
    <w:uiPriority w:val="0"/>
    <w:rPr>
      <w:rFonts w:ascii="黑体" w:eastAsia="黑体"/>
      <w:kern w:val="2"/>
      <w:sz w:val="44"/>
      <w:szCs w:val="44"/>
    </w:rPr>
  </w:style>
  <w:style w:type="paragraph" w:customStyle="1" w:styleId="91">
    <w:name w:val="017讲义课堂练习题（牛刀小试、典型例题）"/>
    <w:basedOn w:val="1"/>
    <w:qFormat/>
    <w:uiPriority w:val="0"/>
    <w:pPr>
      <w:widowControl/>
      <w:spacing w:line="360" w:lineRule="auto"/>
      <w:ind w:firstLine="200" w:firstLineChars="200"/>
    </w:pPr>
    <w:rPr>
      <w:rFonts w:ascii="Times New Roman" w:hAnsi="Times New Roman" w:eastAsia="仿宋_GB2312" w:cs="宋体"/>
      <w:kern w:val="0"/>
      <w:szCs w:val="20"/>
    </w:rPr>
  </w:style>
  <w:style w:type="character" w:customStyle="1" w:styleId="92">
    <w:name w:val="017讲义知识链接（8天版） Char"/>
    <w:link w:val="93"/>
    <w:qFormat/>
    <w:uiPriority w:val="0"/>
    <w:rPr>
      <w:rFonts w:eastAsia="方正楷体简体"/>
    </w:rPr>
  </w:style>
  <w:style w:type="paragraph" w:customStyle="1" w:styleId="93">
    <w:name w:val="017讲义知识链接（8天版）"/>
    <w:next w:val="1"/>
    <w:link w:val="92"/>
    <w:qFormat/>
    <w:uiPriority w:val="0"/>
    <w:pPr>
      <w:pBdr>
        <w:top w:val="dashed" w:color="auto" w:sz="4" w:space="1"/>
        <w:left w:val="dashed" w:color="auto" w:sz="4" w:space="4"/>
        <w:bottom w:val="dashed" w:color="auto" w:sz="4" w:space="1"/>
        <w:right w:val="dashed" w:color="auto" w:sz="4" w:space="4"/>
      </w:pBdr>
      <w:spacing w:line="300" w:lineRule="auto"/>
      <w:ind w:firstLine="200" w:firstLineChars="200"/>
      <w:textAlignment w:val="center"/>
    </w:pPr>
    <w:rPr>
      <w:rFonts w:ascii="Times New Roman" w:hAnsi="Times New Roman" w:eastAsia="方正楷体简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diagramLayout" Target="diagrams/layout1.xml"/><Relationship Id="rId8" Type="http://schemas.openxmlformats.org/officeDocument/2006/relationships/diagramData" Target="diagrams/data1.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jpeg"/><Relationship Id="rId12" Type="http://schemas.microsoft.com/office/2007/relationships/diagramDrawing" Target="diagrams/drawing1.xml"/><Relationship Id="rId11" Type="http://schemas.openxmlformats.org/officeDocument/2006/relationships/diagramColors" Target="diagrams/colors1.xml"/><Relationship Id="rId10" Type="http://schemas.openxmlformats.org/officeDocument/2006/relationships/diagramQuickStyle" Target="diagrams/quickStyl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2#1">
  <dgm:title val=""/>
  <dgm:desc val=""/>
  <dgm:catLst>
    <dgm:cat type="colorful" pri="10200"/>
  </dgm:catLst>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2E15931E-1654-4B73-89B2-8E333D9C42E0}" type="doc">
      <dgm:prSet loTypeId="urn:microsoft.com/office/officeart/2005/8/layout/vList5" loCatId="list" qsTypeId="urn:microsoft.com/office/officeart/2005/8/quickstyle/simple1#2" qsCatId="simple" csTypeId="urn:microsoft.com/office/officeart/2005/8/colors/colorful2#1" csCatId="accent1" phldr="1"/>
      <dgm:spPr/>
      <dgm:t>
        <a:bodyPr/>
        <a:p>
          <a:endParaRPr lang="zh-CN" altLang="en-US"/>
        </a:p>
      </dgm:t>
    </dgm:pt>
    <dgm:pt modelId="{90DDC401-903F-495B-A387-FFA8A45891F6}">
      <dgm:prSet phldrT="[文本]" phldr="0" custT="1"/>
      <dgm:spPr/>
      <dgm:t>
        <a:bodyPr vert="horz" wrap="square"/>
        <a:p>
          <a:pPr>
            <a:lnSpc>
              <a:spcPct val="100000"/>
            </a:lnSpc>
            <a:spcBef>
              <a:spcPct val="0"/>
            </a:spcBef>
            <a:spcAft>
              <a:spcPct val="35000"/>
            </a:spcAft>
          </a:pPr>
          <a:r>
            <a:rPr lang="zh-CN" altLang="en-US" sz="1050"/>
            <a:t>实践是认识的</a:t>
          </a:r>
        </a:p>
        <a:p>
          <a:pPr>
            <a:lnSpc>
              <a:spcPct val="100000"/>
            </a:lnSpc>
            <a:spcBef>
              <a:spcPct val="0"/>
            </a:spcBef>
            <a:spcAft>
              <a:spcPct val="35000"/>
            </a:spcAft>
          </a:pPr>
          <a:r>
            <a:rPr lang="zh-CN" altLang="en-US" sz="1050"/>
            <a:t>来源</a:t>
          </a:r>
        </a:p>
      </dgm:t>
    </dgm:pt>
    <dgm:pt modelId="{C8BB0B8A-C63A-4F83-B8DD-3A7CE259E4EE}" cxnId="{22206251-C6BC-4B17-B759-539785E3A652}" type="parTrans">
      <dgm:prSet/>
      <dgm:spPr/>
      <dgm:t>
        <a:bodyPr/>
        <a:p>
          <a:endParaRPr lang="zh-CN" altLang="en-US"/>
        </a:p>
      </dgm:t>
    </dgm:pt>
    <dgm:pt modelId="{35E5E878-0907-4014-9CFA-56AEFE6C22E5}" cxnId="{22206251-C6BC-4B17-B759-539785E3A652}" type="sibTrans">
      <dgm:prSet/>
      <dgm:spPr/>
      <dgm:t>
        <a:bodyPr/>
        <a:p>
          <a:endParaRPr lang="zh-CN" altLang="en-US"/>
        </a:p>
      </dgm:t>
    </dgm:pt>
    <dgm:pt modelId="{E08CEB0C-E37F-4DCA-A8EA-4B2CD3AD7754}">
      <dgm:prSet phldrT="[文本]" phldr="0" custT="1"/>
      <dgm:spPr/>
      <dgm:t>
        <a:bodyPr vert="horz" wrap="square"/>
        <a:p>
          <a:pPr>
            <a:lnSpc>
              <a:spcPct val="100000"/>
            </a:lnSpc>
            <a:spcBef>
              <a:spcPct val="0"/>
            </a:spcBef>
            <a:spcAft>
              <a:spcPct val="15000"/>
            </a:spcAft>
          </a:pPr>
          <a:r>
            <a:rPr lang="zh-CN" altLang="en-US" sz="900"/>
            <a:t>就一个人的知识来说，一部分是通过亲身实践得来的，即来源于直接经验；另一部分是从书本和他人那儿学到的间接经验。</a:t>
          </a:r>
        </a:p>
      </dgm:t>
    </dgm:pt>
    <dgm:pt modelId="{FB4BCC77-44E9-4065-8A2F-90CD32DE34E3}" cxnId="{F3C07EAD-6E4F-4BF2-9FD2-99973C183C5F}" type="parTrans">
      <dgm:prSet/>
      <dgm:spPr/>
      <dgm:t>
        <a:bodyPr/>
        <a:p>
          <a:endParaRPr lang="zh-CN" altLang="en-US"/>
        </a:p>
      </dgm:t>
    </dgm:pt>
    <dgm:pt modelId="{41FED480-3E2E-47A2-B997-02D527BC8082}" cxnId="{F3C07EAD-6E4F-4BF2-9FD2-99973C183C5F}" type="sibTrans">
      <dgm:prSet/>
      <dgm:spPr/>
      <dgm:t>
        <a:bodyPr/>
        <a:p>
          <a:endParaRPr lang="zh-CN" altLang="en-US"/>
        </a:p>
      </dgm:t>
    </dgm:pt>
    <dgm:pt modelId="{E97820AE-80A3-4BAB-BE8A-5CA45EBBF08A}">
      <dgm:prSet phldr="0" custT="1"/>
      <dgm:spPr/>
      <dgm:t>
        <a:bodyPr vert="horz" wrap="square"/>
        <a:p>
          <a:pPr>
            <a:lnSpc>
              <a:spcPct val="100000"/>
            </a:lnSpc>
            <a:spcBef>
              <a:spcPct val="0"/>
            </a:spcBef>
            <a:spcAft>
              <a:spcPct val="15000"/>
            </a:spcAft>
          </a:pPr>
          <a:r>
            <a:rPr lang="zh-CN" altLang="en-US" sz="900"/>
            <a:t>直接经验和间接经验都是通过实践得到的，实践是认识和知识的唯一源泉。</a:t>
          </a:r>
        </a:p>
      </dgm:t>
    </dgm:pt>
    <dgm:pt modelId="{E12485EA-2E41-4F33-9C78-E0FB507C2AD8}" cxnId="{35128066-A5E6-463C-944B-DC60EA34CC21}" type="parTrans">
      <dgm:prSet/>
      <dgm:spPr/>
      <dgm:t>
        <a:bodyPr/>
        <a:p>
          <a:endParaRPr lang="zh-CN" altLang="en-US"/>
        </a:p>
      </dgm:t>
    </dgm:pt>
    <dgm:pt modelId="{FBFC554D-F517-4487-9578-C52476907F90}" cxnId="{35128066-A5E6-463C-944B-DC60EA34CC21}" type="sibTrans">
      <dgm:prSet/>
      <dgm:spPr/>
      <dgm:t>
        <a:bodyPr/>
        <a:p>
          <a:endParaRPr lang="zh-CN" altLang="en-US"/>
        </a:p>
      </dgm:t>
    </dgm:pt>
    <dgm:pt modelId="{A6685E83-BEEC-49B3-B40A-539E2C0D7A1A}">
      <dgm:prSet phldrT="[文本]" phldr="0" custT="1"/>
      <dgm:spPr/>
      <dgm:t>
        <a:bodyPr vert="horz" wrap="square"/>
        <a:p>
          <a:pPr>
            <a:lnSpc>
              <a:spcPct val="100000"/>
            </a:lnSpc>
            <a:spcBef>
              <a:spcPct val="0"/>
            </a:spcBef>
            <a:spcAft>
              <a:spcPct val="35000"/>
            </a:spcAft>
          </a:pPr>
          <a:r>
            <a:rPr lang="zh-CN" altLang="en-US" sz="1050"/>
            <a:t>实践是认识发展的</a:t>
          </a:r>
        </a:p>
        <a:p>
          <a:pPr>
            <a:lnSpc>
              <a:spcPct val="100000"/>
            </a:lnSpc>
            <a:spcBef>
              <a:spcPct val="0"/>
            </a:spcBef>
            <a:spcAft>
              <a:spcPct val="35000"/>
            </a:spcAft>
          </a:pPr>
          <a:r>
            <a:rPr lang="zh-CN" altLang="en-US" sz="1050"/>
            <a:t>动力</a:t>
          </a:r>
        </a:p>
      </dgm:t>
    </dgm:pt>
    <dgm:pt modelId="{FECC43A3-D59E-4EE1-9557-8FBB90D5B362}" cxnId="{4E93DB6E-E1F3-46FA-A6AE-C274622D68E1}" type="parTrans">
      <dgm:prSet/>
      <dgm:spPr/>
      <dgm:t>
        <a:bodyPr/>
        <a:p>
          <a:endParaRPr lang="zh-CN" altLang="en-US"/>
        </a:p>
      </dgm:t>
    </dgm:pt>
    <dgm:pt modelId="{68BB6C9A-B7F0-43A0-955B-FC8C4D4009BF}" cxnId="{4E93DB6E-E1F3-46FA-A6AE-C274622D68E1}" type="sibTrans">
      <dgm:prSet/>
      <dgm:spPr/>
      <dgm:t>
        <a:bodyPr/>
        <a:p>
          <a:endParaRPr lang="zh-CN" altLang="en-US"/>
        </a:p>
      </dgm:t>
    </dgm:pt>
    <dgm:pt modelId="{CBA50553-63FA-4B5A-9888-EDDBA06CA593}">
      <dgm:prSet phldrT="[文本]" phldr="0" custT="1"/>
      <dgm:spPr/>
      <dgm:t>
        <a:bodyPr vert="horz" wrap="square"/>
        <a:p>
          <a:pPr>
            <a:lnSpc>
              <a:spcPct val="100000"/>
            </a:lnSpc>
            <a:spcBef>
              <a:spcPct val="0"/>
            </a:spcBef>
            <a:spcAft>
              <a:spcPct val="15000"/>
            </a:spcAft>
          </a:pPr>
          <a:r>
            <a:rPr lang="zh-CN" altLang="en-US" sz="900"/>
            <a:t>社会实践不断提出新的需要、新的研究课题，推动认识的发展。</a:t>
          </a:r>
        </a:p>
      </dgm:t>
    </dgm:pt>
    <dgm:pt modelId="{73E2772F-165D-4B56-ACC2-969CBF53B0A8}" cxnId="{9477E775-4416-4E84-9CA3-CB1F877CC0CC}" type="parTrans">
      <dgm:prSet/>
      <dgm:spPr/>
      <dgm:t>
        <a:bodyPr/>
        <a:p>
          <a:endParaRPr lang="zh-CN" altLang="en-US"/>
        </a:p>
      </dgm:t>
    </dgm:pt>
    <dgm:pt modelId="{7BFD1607-7356-4D3D-A829-75D002A3A4B0}" cxnId="{9477E775-4416-4E84-9CA3-CB1F877CC0CC}" type="sibTrans">
      <dgm:prSet/>
      <dgm:spPr/>
      <dgm:t>
        <a:bodyPr/>
        <a:p>
          <a:endParaRPr lang="zh-CN" altLang="en-US"/>
        </a:p>
      </dgm:t>
    </dgm:pt>
    <dgm:pt modelId="{9681F452-658E-45AC-B8FF-B37B9071D407}">
      <dgm:prSet phldr="0" custT="1"/>
      <dgm:spPr/>
      <dgm:t>
        <a:bodyPr vert="horz" wrap="square"/>
        <a:p>
          <a:pPr>
            <a:lnSpc>
              <a:spcPct val="100000"/>
            </a:lnSpc>
            <a:spcBef>
              <a:spcPct val="0"/>
            </a:spcBef>
            <a:spcAft>
              <a:spcPct val="15000"/>
            </a:spcAft>
          </a:pPr>
          <a:r>
            <a:rPr lang="zh-CN" altLang="en-US" sz="900"/>
            <a:t>社会实践为认识不断提供新的经验和新的观察、研究的物质手段。</a:t>
          </a:r>
        </a:p>
      </dgm:t>
    </dgm:pt>
    <dgm:pt modelId="{6CB472DC-5583-4C0F-8044-A6978240E98E}" cxnId="{2755369C-B0FD-4AF6-BF30-6E055D5FA4D9}" type="parTrans">
      <dgm:prSet/>
      <dgm:spPr/>
      <dgm:t>
        <a:bodyPr/>
        <a:p>
          <a:endParaRPr lang="zh-CN" altLang="en-US"/>
        </a:p>
      </dgm:t>
    </dgm:pt>
    <dgm:pt modelId="{992ABE3A-E0D4-49C3-B895-7DB0F1A27FE3}" cxnId="{2755369C-B0FD-4AF6-BF30-6E055D5FA4D9}" type="sibTrans">
      <dgm:prSet/>
      <dgm:spPr/>
      <dgm:t>
        <a:bodyPr/>
        <a:p>
          <a:endParaRPr lang="zh-CN" altLang="en-US"/>
        </a:p>
      </dgm:t>
    </dgm:pt>
    <dgm:pt modelId="{EF3266A4-5FB8-4100-8555-24239485BA85}">
      <dgm:prSet phldr="0" custT="1"/>
      <dgm:spPr/>
      <dgm:t>
        <a:bodyPr vert="horz" wrap="square"/>
        <a:p>
          <a:pPr>
            <a:lnSpc>
              <a:spcPct val="100000"/>
            </a:lnSpc>
            <a:spcBef>
              <a:spcPct val="0"/>
            </a:spcBef>
            <a:spcAft>
              <a:spcPct val="15000"/>
            </a:spcAft>
          </a:pPr>
          <a:r>
            <a:rPr lang="zh-CN" altLang="en-US" sz="900"/>
            <a:t>社会实践推动人的思维能力的发展。社会实践的发展推动人的认识能力的提高。</a:t>
          </a:r>
        </a:p>
      </dgm:t>
    </dgm:pt>
    <dgm:pt modelId="{3391829E-BFBB-4B1E-9E68-E60E987B72BD}" cxnId="{E0906D7E-7EA8-4BEC-BB73-4C4D8B251812}" type="parTrans">
      <dgm:prSet/>
      <dgm:spPr/>
      <dgm:t>
        <a:bodyPr/>
        <a:p>
          <a:endParaRPr lang="zh-CN" altLang="en-US"/>
        </a:p>
      </dgm:t>
    </dgm:pt>
    <dgm:pt modelId="{F3EEB0DB-FF71-4996-AA74-987DF08F39D8}" cxnId="{E0906D7E-7EA8-4BEC-BB73-4C4D8B251812}" type="sibTrans">
      <dgm:prSet/>
      <dgm:spPr/>
      <dgm:t>
        <a:bodyPr/>
        <a:p>
          <a:endParaRPr lang="zh-CN" altLang="en-US"/>
        </a:p>
      </dgm:t>
    </dgm:pt>
    <dgm:pt modelId="{C8DDDFA1-AF37-4444-AAEB-D51CEE212719}">
      <dgm:prSet phldrT="[文本]" phldr="0" custT="1"/>
      <dgm:spPr/>
      <dgm:t>
        <a:bodyPr vert="horz" wrap="square"/>
        <a:p>
          <a:pPr>
            <a:lnSpc>
              <a:spcPct val="100000"/>
            </a:lnSpc>
            <a:spcBef>
              <a:spcPct val="0"/>
            </a:spcBef>
            <a:spcAft>
              <a:spcPct val="35000"/>
            </a:spcAft>
          </a:pPr>
          <a:r>
            <a:rPr lang="zh-CN" altLang="en-US" sz="1050"/>
            <a:t>实践是认识的</a:t>
          </a:r>
        </a:p>
        <a:p>
          <a:pPr>
            <a:lnSpc>
              <a:spcPct val="100000"/>
            </a:lnSpc>
            <a:spcBef>
              <a:spcPct val="0"/>
            </a:spcBef>
            <a:spcAft>
              <a:spcPct val="35000"/>
            </a:spcAft>
          </a:pPr>
          <a:r>
            <a:rPr lang="zh-CN" altLang="en-US" sz="1050"/>
            <a:t>目的和归宿</a:t>
          </a:r>
        </a:p>
      </dgm:t>
    </dgm:pt>
    <dgm:pt modelId="{26EA520A-5891-4EBA-B2AD-1840663D8C07}" cxnId="{C46994E7-942C-4C85-A7CD-015373685E77}" type="parTrans">
      <dgm:prSet/>
      <dgm:spPr/>
      <dgm:t>
        <a:bodyPr/>
        <a:p>
          <a:endParaRPr lang="zh-CN" altLang="en-US"/>
        </a:p>
      </dgm:t>
    </dgm:pt>
    <dgm:pt modelId="{CE2287C8-6424-4771-88FD-4DADE15C5A04}" cxnId="{C46994E7-942C-4C85-A7CD-015373685E77}" type="sibTrans">
      <dgm:prSet/>
      <dgm:spPr/>
      <dgm:t>
        <a:bodyPr/>
        <a:p>
          <a:endParaRPr lang="zh-CN" altLang="en-US"/>
        </a:p>
      </dgm:t>
    </dgm:pt>
    <dgm:pt modelId="{5AA02751-379E-46DB-884A-F23ACBC498EE}">
      <dgm:prSet phldrT="[文本]" phldr="0" custT="1"/>
      <dgm:spPr/>
      <dgm:t>
        <a:bodyPr vert="horz" wrap="square"/>
        <a:p>
          <a:pPr>
            <a:lnSpc>
              <a:spcPct val="100000"/>
            </a:lnSpc>
            <a:spcBef>
              <a:spcPct val="0"/>
            </a:spcBef>
            <a:spcAft>
              <a:spcPct val="15000"/>
            </a:spcAft>
          </a:pPr>
          <a:r>
            <a:rPr lang="zh-CN" altLang="en-US" sz="900"/>
            <a:t>人们认识世界的目的在于改造世界。人们通过实践，达到对客观世界的正确认识，然后用这种认识指导实践，实现对客观世界的改造，以满足人们的需要。</a:t>
          </a:r>
        </a:p>
      </dgm:t>
    </dgm:pt>
    <dgm:pt modelId="{D0D77647-95BE-4607-B2F0-006D9CAB8F0E}" cxnId="{5B666EB8-C481-44A0-8E50-3A1DB10DD37C}" type="parTrans">
      <dgm:prSet/>
      <dgm:spPr/>
      <dgm:t>
        <a:bodyPr/>
        <a:p>
          <a:endParaRPr lang="zh-CN" altLang="en-US"/>
        </a:p>
      </dgm:t>
    </dgm:pt>
    <dgm:pt modelId="{3DBF6B9F-A188-4D67-ABE8-0633561FA9E5}" cxnId="{5B666EB8-C481-44A0-8E50-3A1DB10DD37C}" type="sibTrans">
      <dgm:prSet/>
      <dgm:spPr/>
      <dgm:t>
        <a:bodyPr/>
        <a:p>
          <a:endParaRPr lang="zh-CN" altLang="en-US"/>
        </a:p>
      </dgm:t>
    </dgm:pt>
    <dgm:pt modelId="{CFF241BA-B8BE-436D-BB07-A7E8EFEBA4A1}">
      <dgm:prSet phldr="0" custT="1"/>
      <dgm:spPr/>
      <dgm:t>
        <a:bodyPr vert="horz" wrap="square"/>
        <a:p>
          <a:pPr>
            <a:lnSpc>
              <a:spcPct val="100000"/>
            </a:lnSpc>
            <a:spcBef>
              <a:spcPct val="0"/>
            </a:spcBef>
            <a:spcAft>
              <a:spcPct val="35000"/>
            </a:spcAft>
          </a:pPr>
          <a:r>
            <a:rPr altLang="en-US" sz="1050"/>
            <a:t>实践是检验认识</a:t>
          </a:r>
        </a:p>
        <a:p>
          <a:pPr>
            <a:lnSpc>
              <a:spcPct val="100000"/>
            </a:lnSpc>
            <a:spcBef>
              <a:spcPct val="0"/>
            </a:spcBef>
            <a:spcAft>
              <a:spcPct val="35000"/>
            </a:spcAft>
          </a:pPr>
          <a:r>
            <a:rPr altLang="en-US" sz="1050"/>
            <a:t>是否具有真理性的</a:t>
          </a:r>
        </a:p>
        <a:p>
          <a:pPr>
            <a:lnSpc>
              <a:spcPct val="100000"/>
            </a:lnSpc>
            <a:spcBef>
              <a:spcPct val="0"/>
            </a:spcBef>
            <a:spcAft>
              <a:spcPct val="35000"/>
            </a:spcAft>
          </a:pPr>
          <a:r>
            <a:rPr altLang="en-US" sz="1050"/>
            <a:t>唯一标准</a:t>
          </a:r>
        </a:p>
      </dgm:t>
    </dgm:pt>
    <dgm:pt modelId="{7EA1ED0D-D6B5-4BE1-8C03-C072B372A35B}" cxnId="{093D00BE-36C2-4A48-A999-E012E63164A9}" type="parTrans">
      <dgm:prSet/>
      <dgm:spPr/>
      <dgm:t>
        <a:bodyPr/>
        <a:p>
          <a:endParaRPr lang="zh-CN" altLang="en-US"/>
        </a:p>
      </dgm:t>
    </dgm:pt>
    <dgm:pt modelId="{C7010E33-A6FE-4C08-9E93-FC29A96EB57B}" cxnId="{093D00BE-36C2-4A48-A999-E012E63164A9}" type="sibTrans">
      <dgm:prSet/>
      <dgm:spPr/>
      <dgm:t>
        <a:bodyPr/>
        <a:p>
          <a:endParaRPr lang="zh-CN" altLang="en-US"/>
        </a:p>
      </dgm:t>
    </dgm:pt>
    <dgm:pt modelId="{B36A47C1-71EB-4B52-BEDD-438AC05CD113}">
      <dgm:prSet phldr="0" custT="1"/>
      <dgm:spPr/>
      <dgm:t>
        <a:bodyPr vert="horz" wrap="square"/>
        <a:p>
          <a:pPr>
            <a:lnSpc>
              <a:spcPct val="100000"/>
            </a:lnSpc>
            <a:spcBef>
              <a:spcPct val="0"/>
            </a:spcBef>
            <a:spcAft>
              <a:spcPct val="15000"/>
            </a:spcAft>
          </a:pPr>
          <a:r>
            <a:rPr altLang="en-US" sz="900"/>
            <a:t>人们从实践中获得的对客观世界的认识，是否正确地反映了客观事物的本质及其规律，必须通过实践的检验才能得到证明。</a:t>
          </a:r>
        </a:p>
      </dgm:t>
    </dgm:pt>
    <dgm:pt modelId="{ABD2B602-7C4A-42CB-A8BE-05306D9D29F5}" cxnId="{BDD4790A-41C4-4411-A4D9-B0EBC139E8E8}" type="parTrans">
      <dgm:prSet/>
      <dgm:spPr/>
      <dgm:t>
        <a:bodyPr/>
        <a:p>
          <a:endParaRPr lang="zh-CN" altLang="en-US"/>
        </a:p>
      </dgm:t>
    </dgm:pt>
    <dgm:pt modelId="{D0B6537D-5DB3-46FA-81C2-CCE29B718EC8}" cxnId="{BDD4790A-41C4-4411-A4D9-B0EBC139E8E8}" type="sibTrans">
      <dgm:prSet/>
      <dgm:spPr/>
      <dgm:t>
        <a:bodyPr/>
        <a:p>
          <a:endParaRPr lang="zh-CN" altLang="en-US"/>
        </a:p>
      </dgm:t>
    </dgm:pt>
    <dgm:pt modelId="{D5935282-3C7C-4F88-A1AE-C27DB8591514}" type="pres">
      <dgm:prSet presAssocID="{2E15931E-1654-4B73-89B2-8E333D9C42E0}" presName="Name0" presStyleCnt="0">
        <dgm:presLayoutVars>
          <dgm:dir/>
          <dgm:animLvl val="lvl"/>
          <dgm:resizeHandles val="exact"/>
        </dgm:presLayoutVars>
      </dgm:prSet>
      <dgm:spPr/>
      <dgm:t>
        <a:bodyPr/>
        <a:p>
          <a:endParaRPr lang="zh-CN" altLang="en-US"/>
        </a:p>
      </dgm:t>
    </dgm:pt>
    <dgm:pt modelId="{E61486FD-113E-4C87-8ADF-B1A8E2A84801}" type="pres">
      <dgm:prSet presAssocID="{90DDC401-903F-495B-A387-FFA8A45891F6}" presName="linNode" presStyleCnt="0"/>
      <dgm:spPr/>
    </dgm:pt>
    <dgm:pt modelId="{96BE2B31-D87C-43E1-BE64-4C27B13F4AA4}" type="pres">
      <dgm:prSet presAssocID="{90DDC401-903F-495B-A387-FFA8A45891F6}" presName="parentText" presStyleLbl="node1" presStyleIdx="0" presStyleCnt="4">
        <dgm:presLayoutVars>
          <dgm:chMax val="1"/>
          <dgm:bulletEnabled val="1"/>
        </dgm:presLayoutVars>
      </dgm:prSet>
      <dgm:spPr/>
      <dgm:t>
        <a:bodyPr/>
        <a:p>
          <a:endParaRPr lang="zh-CN" altLang="en-US"/>
        </a:p>
      </dgm:t>
    </dgm:pt>
    <dgm:pt modelId="{DD9406C3-FC80-4468-A55B-122D744D43F0}" type="pres">
      <dgm:prSet presAssocID="{90DDC401-903F-495B-A387-FFA8A45891F6}" presName="descendantText" presStyleLbl="alignAccFollowNode1" presStyleIdx="0" presStyleCnt="4">
        <dgm:presLayoutVars>
          <dgm:bulletEnabled val="1"/>
        </dgm:presLayoutVars>
      </dgm:prSet>
      <dgm:spPr/>
      <dgm:t>
        <a:bodyPr/>
        <a:p>
          <a:endParaRPr lang="zh-CN" altLang="en-US"/>
        </a:p>
      </dgm:t>
    </dgm:pt>
    <dgm:pt modelId="{F1941F29-E51C-4282-956D-50CFAFAEB9B8}" type="pres">
      <dgm:prSet presAssocID="{35E5E878-0907-4014-9CFA-56AEFE6C22E5}" presName="sp" presStyleCnt="0"/>
      <dgm:spPr/>
    </dgm:pt>
    <dgm:pt modelId="{B589D1EC-5156-4FB2-BB1C-8E1290A868B9}" type="pres">
      <dgm:prSet presAssocID="{A6685E83-BEEC-49B3-B40A-539E2C0D7A1A}" presName="linNode" presStyleCnt="0"/>
      <dgm:spPr/>
    </dgm:pt>
    <dgm:pt modelId="{EBD335B5-8308-49CB-9630-99D852747B1F}" type="pres">
      <dgm:prSet presAssocID="{A6685E83-BEEC-49B3-B40A-539E2C0D7A1A}" presName="parentText" presStyleLbl="node1" presStyleIdx="1" presStyleCnt="4">
        <dgm:presLayoutVars>
          <dgm:chMax val="1"/>
          <dgm:bulletEnabled val="1"/>
        </dgm:presLayoutVars>
      </dgm:prSet>
      <dgm:spPr/>
      <dgm:t>
        <a:bodyPr/>
        <a:p>
          <a:endParaRPr lang="zh-CN" altLang="en-US"/>
        </a:p>
      </dgm:t>
    </dgm:pt>
    <dgm:pt modelId="{6EB2A58E-CA03-4F76-94B6-D8FE50231963}" type="pres">
      <dgm:prSet presAssocID="{A6685E83-BEEC-49B3-B40A-539E2C0D7A1A}" presName="descendantText" presStyleLbl="alignAccFollowNode1" presStyleIdx="1" presStyleCnt="4" custScaleY="146641">
        <dgm:presLayoutVars>
          <dgm:bulletEnabled val="1"/>
        </dgm:presLayoutVars>
      </dgm:prSet>
      <dgm:spPr/>
      <dgm:t>
        <a:bodyPr/>
        <a:p>
          <a:endParaRPr lang="zh-CN" altLang="en-US"/>
        </a:p>
      </dgm:t>
    </dgm:pt>
    <dgm:pt modelId="{A76EE5BB-CBA4-4DD9-BFB7-3F3F246C9BF0}" type="pres">
      <dgm:prSet presAssocID="{68BB6C9A-B7F0-43A0-955B-FC8C4D4009BF}" presName="sp" presStyleCnt="0"/>
      <dgm:spPr/>
    </dgm:pt>
    <dgm:pt modelId="{2BB2A428-FB05-47E5-AC5F-C6A7936A9AC0}" type="pres">
      <dgm:prSet presAssocID="{C8DDDFA1-AF37-4444-AAEB-D51CEE212719}" presName="linNode" presStyleCnt="0"/>
      <dgm:spPr/>
    </dgm:pt>
    <dgm:pt modelId="{B093CE78-670B-40EB-95CF-315E334D550F}" type="pres">
      <dgm:prSet presAssocID="{C8DDDFA1-AF37-4444-AAEB-D51CEE212719}" presName="parentText" presStyleLbl="node1" presStyleIdx="2" presStyleCnt="4">
        <dgm:presLayoutVars>
          <dgm:chMax val="1"/>
          <dgm:bulletEnabled val="1"/>
        </dgm:presLayoutVars>
      </dgm:prSet>
      <dgm:spPr/>
      <dgm:t>
        <a:bodyPr/>
        <a:p>
          <a:endParaRPr lang="zh-CN" altLang="en-US"/>
        </a:p>
      </dgm:t>
    </dgm:pt>
    <dgm:pt modelId="{64028F0D-BE57-4642-92F7-303D4E45C524}" type="pres">
      <dgm:prSet presAssocID="{C8DDDFA1-AF37-4444-AAEB-D51CEE212719}" presName="descendantText" presStyleLbl="alignAccFollowNode1" presStyleIdx="2" presStyleCnt="4">
        <dgm:presLayoutVars>
          <dgm:bulletEnabled val="1"/>
        </dgm:presLayoutVars>
      </dgm:prSet>
      <dgm:spPr/>
      <dgm:t>
        <a:bodyPr/>
        <a:p>
          <a:endParaRPr lang="zh-CN" altLang="en-US"/>
        </a:p>
      </dgm:t>
    </dgm:pt>
    <dgm:pt modelId="{D5D65320-60E1-4D32-AEEB-D78D40233578}" type="pres">
      <dgm:prSet presAssocID="{CE2287C8-6424-4771-88FD-4DADE15C5A04}" presName="sp" presStyleCnt="0"/>
      <dgm:spPr/>
    </dgm:pt>
    <dgm:pt modelId="{2E41CBEE-E7C7-4BC3-AA53-740740C1C0F2}" type="pres">
      <dgm:prSet presAssocID="{CFF241BA-B8BE-436D-BB07-A7E8EFEBA4A1}" presName="linNode" presStyleCnt="0"/>
      <dgm:spPr/>
    </dgm:pt>
    <dgm:pt modelId="{93A82FCC-3CE0-4909-8593-0F398CA3482A}" type="pres">
      <dgm:prSet presAssocID="{CFF241BA-B8BE-436D-BB07-A7E8EFEBA4A1}" presName="parentText" presStyleLbl="node1" presStyleIdx="3" presStyleCnt="4">
        <dgm:presLayoutVars>
          <dgm:chMax val="1"/>
          <dgm:bulletEnabled val="1"/>
        </dgm:presLayoutVars>
      </dgm:prSet>
      <dgm:spPr/>
      <dgm:t>
        <a:bodyPr/>
        <a:p>
          <a:endParaRPr lang="zh-CN" altLang="en-US"/>
        </a:p>
      </dgm:t>
    </dgm:pt>
    <dgm:pt modelId="{0380FDFF-6BC3-467B-A4F3-3A3806461298}" type="pres">
      <dgm:prSet presAssocID="{CFF241BA-B8BE-436D-BB07-A7E8EFEBA4A1}" presName="descendantText" presStyleLbl="alignAccFollowNode1" presStyleIdx="3" presStyleCnt="4">
        <dgm:presLayoutVars>
          <dgm:bulletEnabled val="1"/>
        </dgm:presLayoutVars>
      </dgm:prSet>
      <dgm:spPr/>
      <dgm:t>
        <a:bodyPr/>
        <a:p>
          <a:endParaRPr lang="zh-CN" altLang="en-US"/>
        </a:p>
      </dgm:t>
    </dgm:pt>
  </dgm:ptLst>
  <dgm:cxnLst>
    <dgm:cxn modelId="{AEF83817-349D-4E51-9499-989DC2F3C974}" type="presOf" srcId="{E08CEB0C-E37F-4DCA-A8EA-4B2CD3AD7754}" destId="{DD9406C3-FC80-4468-A55B-122D744D43F0}" srcOrd="0" destOrd="0" presId="urn:microsoft.com/office/officeart/2005/8/layout/vList5"/>
    <dgm:cxn modelId="{F3C07EAD-6E4F-4BF2-9FD2-99973C183C5F}" srcId="{90DDC401-903F-495B-A387-FFA8A45891F6}" destId="{E08CEB0C-E37F-4DCA-A8EA-4B2CD3AD7754}" srcOrd="0" destOrd="0" parTransId="{FB4BCC77-44E9-4065-8A2F-90CD32DE34E3}" sibTransId="{41FED480-3E2E-47A2-B997-02D527BC8082}"/>
    <dgm:cxn modelId="{4E93DB6E-E1F3-46FA-A6AE-C274622D68E1}" srcId="{2E15931E-1654-4B73-89B2-8E333D9C42E0}" destId="{A6685E83-BEEC-49B3-B40A-539E2C0D7A1A}" srcOrd="1" destOrd="0" parTransId="{FECC43A3-D59E-4EE1-9557-8FBB90D5B362}" sibTransId="{68BB6C9A-B7F0-43A0-955B-FC8C4D4009BF}"/>
    <dgm:cxn modelId="{30C845EB-1A96-4F3E-AA98-F6B03CD3BE45}" type="presOf" srcId="{C8DDDFA1-AF37-4444-AAEB-D51CEE212719}" destId="{B093CE78-670B-40EB-95CF-315E334D550F}" srcOrd="0" destOrd="0" presId="urn:microsoft.com/office/officeart/2005/8/layout/vList5"/>
    <dgm:cxn modelId="{8B071F86-8F54-43E4-8FEE-FF4E60503FB2}" type="presOf" srcId="{CBA50553-63FA-4B5A-9888-EDDBA06CA593}" destId="{6EB2A58E-CA03-4F76-94B6-D8FE50231963}" srcOrd="0" destOrd="0" presId="urn:microsoft.com/office/officeart/2005/8/layout/vList5"/>
    <dgm:cxn modelId="{CBB781AB-20D8-40B2-BE78-FE67C92D4134}" type="presOf" srcId="{EF3266A4-5FB8-4100-8555-24239485BA85}" destId="{6EB2A58E-CA03-4F76-94B6-D8FE50231963}" srcOrd="0" destOrd="2" presId="urn:microsoft.com/office/officeart/2005/8/layout/vList5"/>
    <dgm:cxn modelId="{ABB8CF08-8A8E-407D-BD08-736FF8E1087B}" type="presOf" srcId="{B36A47C1-71EB-4B52-BEDD-438AC05CD113}" destId="{0380FDFF-6BC3-467B-A4F3-3A3806461298}" srcOrd="0" destOrd="0" presId="urn:microsoft.com/office/officeart/2005/8/layout/vList5"/>
    <dgm:cxn modelId="{22206251-C6BC-4B17-B759-539785E3A652}" srcId="{2E15931E-1654-4B73-89B2-8E333D9C42E0}" destId="{90DDC401-903F-495B-A387-FFA8A45891F6}" srcOrd="0" destOrd="0" parTransId="{C8BB0B8A-C63A-4F83-B8DD-3A7CE259E4EE}" sibTransId="{35E5E878-0907-4014-9CFA-56AEFE6C22E5}"/>
    <dgm:cxn modelId="{1017B2DF-1C48-415A-A3F5-839988054CE8}" type="presOf" srcId="{9681F452-658E-45AC-B8FF-B37B9071D407}" destId="{6EB2A58E-CA03-4F76-94B6-D8FE50231963}" srcOrd="0" destOrd="1" presId="urn:microsoft.com/office/officeart/2005/8/layout/vList5"/>
    <dgm:cxn modelId="{9477E775-4416-4E84-9CA3-CB1F877CC0CC}" srcId="{A6685E83-BEEC-49B3-B40A-539E2C0D7A1A}" destId="{CBA50553-63FA-4B5A-9888-EDDBA06CA593}" srcOrd="0" destOrd="0" parTransId="{73E2772F-165D-4B56-ACC2-969CBF53B0A8}" sibTransId="{7BFD1607-7356-4D3D-A829-75D002A3A4B0}"/>
    <dgm:cxn modelId="{E0906D7E-7EA8-4BEC-BB73-4C4D8B251812}" srcId="{A6685E83-BEEC-49B3-B40A-539E2C0D7A1A}" destId="{EF3266A4-5FB8-4100-8555-24239485BA85}" srcOrd="2" destOrd="0" parTransId="{3391829E-BFBB-4B1E-9E68-E60E987B72BD}" sibTransId="{F3EEB0DB-FF71-4996-AA74-987DF08F39D8}"/>
    <dgm:cxn modelId="{FCA705B5-24C5-43CC-A923-1C651F040A3A}" type="presOf" srcId="{A6685E83-BEEC-49B3-B40A-539E2C0D7A1A}" destId="{EBD335B5-8308-49CB-9630-99D852747B1F}" srcOrd="0" destOrd="0" presId="urn:microsoft.com/office/officeart/2005/8/layout/vList5"/>
    <dgm:cxn modelId="{35128066-A5E6-463C-944B-DC60EA34CC21}" srcId="{90DDC401-903F-495B-A387-FFA8A45891F6}" destId="{E97820AE-80A3-4BAB-BE8A-5CA45EBBF08A}" srcOrd="1" destOrd="0" parTransId="{E12485EA-2E41-4F33-9C78-E0FB507C2AD8}" sibTransId="{FBFC554D-F517-4487-9578-C52476907F90}"/>
    <dgm:cxn modelId="{C46994E7-942C-4C85-A7CD-015373685E77}" srcId="{2E15931E-1654-4B73-89B2-8E333D9C42E0}" destId="{C8DDDFA1-AF37-4444-AAEB-D51CEE212719}" srcOrd="2" destOrd="0" parTransId="{26EA520A-5891-4EBA-B2AD-1840663D8C07}" sibTransId="{CE2287C8-6424-4771-88FD-4DADE15C5A04}"/>
    <dgm:cxn modelId="{410D8DCB-B47C-470F-979D-B88E02E8478B}" type="presOf" srcId="{E97820AE-80A3-4BAB-BE8A-5CA45EBBF08A}" destId="{DD9406C3-FC80-4468-A55B-122D744D43F0}" srcOrd="0" destOrd="1" presId="urn:microsoft.com/office/officeart/2005/8/layout/vList5"/>
    <dgm:cxn modelId="{2755369C-B0FD-4AF6-BF30-6E055D5FA4D9}" srcId="{A6685E83-BEEC-49B3-B40A-539E2C0D7A1A}" destId="{9681F452-658E-45AC-B8FF-B37B9071D407}" srcOrd="1" destOrd="0" parTransId="{6CB472DC-5583-4C0F-8044-A6978240E98E}" sibTransId="{992ABE3A-E0D4-49C3-B895-7DB0F1A27FE3}"/>
    <dgm:cxn modelId="{BDD4790A-41C4-4411-A4D9-B0EBC139E8E8}" srcId="{CFF241BA-B8BE-436D-BB07-A7E8EFEBA4A1}" destId="{B36A47C1-71EB-4B52-BEDD-438AC05CD113}" srcOrd="0" destOrd="0" parTransId="{ABD2B602-7C4A-42CB-A8BE-05306D9D29F5}" sibTransId="{D0B6537D-5DB3-46FA-81C2-CCE29B718EC8}"/>
    <dgm:cxn modelId="{5B666EB8-C481-44A0-8E50-3A1DB10DD37C}" srcId="{C8DDDFA1-AF37-4444-AAEB-D51CEE212719}" destId="{5AA02751-379E-46DB-884A-F23ACBC498EE}" srcOrd="0" destOrd="0" parTransId="{D0D77647-95BE-4607-B2F0-006D9CAB8F0E}" sibTransId="{3DBF6B9F-A188-4D67-ABE8-0633561FA9E5}"/>
    <dgm:cxn modelId="{1C092450-B783-490D-B53A-F71D9CE518B7}" type="presOf" srcId="{CFF241BA-B8BE-436D-BB07-A7E8EFEBA4A1}" destId="{93A82FCC-3CE0-4909-8593-0F398CA3482A}" srcOrd="0" destOrd="0" presId="urn:microsoft.com/office/officeart/2005/8/layout/vList5"/>
    <dgm:cxn modelId="{68D9B333-A529-46AB-934D-DE666C4E0C38}" type="presOf" srcId="{2E15931E-1654-4B73-89B2-8E333D9C42E0}" destId="{D5935282-3C7C-4F88-A1AE-C27DB8591514}" srcOrd="0" destOrd="0" presId="urn:microsoft.com/office/officeart/2005/8/layout/vList5"/>
    <dgm:cxn modelId="{063C173D-ABCA-4E41-A38C-6DF1A959C255}" type="presOf" srcId="{5AA02751-379E-46DB-884A-F23ACBC498EE}" destId="{64028F0D-BE57-4642-92F7-303D4E45C524}" srcOrd="0" destOrd="0" presId="urn:microsoft.com/office/officeart/2005/8/layout/vList5"/>
    <dgm:cxn modelId="{B102EB92-6700-468E-8C3C-B3319547F3C0}" type="presOf" srcId="{90DDC401-903F-495B-A387-FFA8A45891F6}" destId="{96BE2B31-D87C-43E1-BE64-4C27B13F4AA4}" srcOrd="0" destOrd="0" presId="urn:microsoft.com/office/officeart/2005/8/layout/vList5"/>
    <dgm:cxn modelId="{093D00BE-36C2-4A48-A999-E012E63164A9}" srcId="{2E15931E-1654-4B73-89B2-8E333D9C42E0}" destId="{CFF241BA-B8BE-436D-BB07-A7E8EFEBA4A1}" srcOrd="3" destOrd="0" parTransId="{7EA1ED0D-D6B5-4BE1-8C03-C072B372A35B}" sibTransId="{C7010E33-A6FE-4C08-9E93-FC29A96EB57B}"/>
    <dgm:cxn modelId="{5C745806-CD15-4417-8A6A-0476310BB70E}" type="presParOf" srcId="{D5935282-3C7C-4F88-A1AE-C27DB8591514}" destId="{E61486FD-113E-4C87-8ADF-B1A8E2A84801}" srcOrd="0" destOrd="0" presId="urn:microsoft.com/office/officeart/2005/8/layout/vList5"/>
    <dgm:cxn modelId="{AAEBD3E5-62B1-41DA-BA77-4A591E2C2C98}" type="presParOf" srcId="{E61486FD-113E-4C87-8ADF-B1A8E2A84801}" destId="{96BE2B31-D87C-43E1-BE64-4C27B13F4AA4}" srcOrd="0" destOrd="0" presId="urn:microsoft.com/office/officeart/2005/8/layout/vList5"/>
    <dgm:cxn modelId="{EFBA9B3E-3241-4444-80E0-4ACB727CAB8B}" type="presParOf" srcId="{E61486FD-113E-4C87-8ADF-B1A8E2A84801}" destId="{DD9406C3-FC80-4468-A55B-122D744D43F0}" srcOrd="1" destOrd="0" presId="urn:microsoft.com/office/officeart/2005/8/layout/vList5"/>
    <dgm:cxn modelId="{865DED9A-033A-4765-B05C-BE94657DD636}" type="presParOf" srcId="{D5935282-3C7C-4F88-A1AE-C27DB8591514}" destId="{F1941F29-E51C-4282-956D-50CFAFAEB9B8}" srcOrd="1" destOrd="0" presId="urn:microsoft.com/office/officeart/2005/8/layout/vList5"/>
    <dgm:cxn modelId="{BE339379-424B-4753-BA8B-5326BCADAC5E}" type="presParOf" srcId="{D5935282-3C7C-4F88-A1AE-C27DB8591514}" destId="{B589D1EC-5156-4FB2-BB1C-8E1290A868B9}" srcOrd="2" destOrd="0" presId="urn:microsoft.com/office/officeart/2005/8/layout/vList5"/>
    <dgm:cxn modelId="{C44BB94B-17D1-4C67-97A2-8427DD11AD3F}" type="presParOf" srcId="{B589D1EC-5156-4FB2-BB1C-8E1290A868B9}" destId="{EBD335B5-8308-49CB-9630-99D852747B1F}" srcOrd="0" destOrd="0" presId="urn:microsoft.com/office/officeart/2005/8/layout/vList5"/>
    <dgm:cxn modelId="{A3C70AF5-5F65-4F06-9870-34582484AFE9}" type="presParOf" srcId="{B589D1EC-5156-4FB2-BB1C-8E1290A868B9}" destId="{6EB2A58E-CA03-4F76-94B6-D8FE50231963}" srcOrd="1" destOrd="0" presId="urn:microsoft.com/office/officeart/2005/8/layout/vList5"/>
    <dgm:cxn modelId="{937DF60C-CBB9-4B74-963B-A3ABC8DAC86E}" type="presParOf" srcId="{D5935282-3C7C-4F88-A1AE-C27DB8591514}" destId="{A76EE5BB-CBA4-4DD9-BFB7-3F3F246C9BF0}" srcOrd="3" destOrd="0" presId="urn:microsoft.com/office/officeart/2005/8/layout/vList5"/>
    <dgm:cxn modelId="{016C9C77-1A3C-4464-84EF-BF8B821E97E4}" type="presParOf" srcId="{D5935282-3C7C-4F88-A1AE-C27DB8591514}" destId="{2BB2A428-FB05-47E5-AC5F-C6A7936A9AC0}" srcOrd="4" destOrd="0" presId="urn:microsoft.com/office/officeart/2005/8/layout/vList5"/>
    <dgm:cxn modelId="{1B61958C-231E-48D9-BA8F-0AC8B792EC2E}" type="presParOf" srcId="{2BB2A428-FB05-47E5-AC5F-C6A7936A9AC0}" destId="{B093CE78-670B-40EB-95CF-315E334D550F}" srcOrd="0" destOrd="0" presId="urn:microsoft.com/office/officeart/2005/8/layout/vList5"/>
    <dgm:cxn modelId="{474AA798-BAE1-4BC7-BFF3-555B3DF13BAF}" type="presParOf" srcId="{2BB2A428-FB05-47E5-AC5F-C6A7936A9AC0}" destId="{64028F0D-BE57-4642-92F7-303D4E45C524}" srcOrd="1" destOrd="0" presId="urn:microsoft.com/office/officeart/2005/8/layout/vList5"/>
    <dgm:cxn modelId="{445C3949-C31D-4905-9CDD-AFED087EDD86}" type="presParOf" srcId="{D5935282-3C7C-4F88-A1AE-C27DB8591514}" destId="{D5D65320-60E1-4D32-AEEB-D78D40233578}" srcOrd="5" destOrd="0" presId="urn:microsoft.com/office/officeart/2005/8/layout/vList5"/>
    <dgm:cxn modelId="{2A434FD1-CF99-4E8C-9406-7C7C50EAA57A}" type="presParOf" srcId="{D5935282-3C7C-4F88-A1AE-C27DB8591514}" destId="{2E41CBEE-E7C7-4BC3-AA53-740740C1C0F2}" srcOrd="6" destOrd="0" presId="urn:microsoft.com/office/officeart/2005/8/layout/vList5"/>
    <dgm:cxn modelId="{C59901D0-93FB-4073-BB09-C118D77E31EC}" type="presParOf" srcId="{2E41CBEE-E7C7-4BC3-AA53-740740C1C0F2}" destId="{93A82FCC-3CE0-4909-8593-0F398CA3482A}" srcOrd="0" destOrd="0" presId="urn:microsoft.com/office/officeart/2005/8/layout/vList5"/>
    <dgm:cxn modelId="{44C6A33E-2000-4983-A6D5-14054EC6178A}" type="presParOf" srcId="{2E41CBEE-E7C7-4BC3-AA53-740740C1C0F2}" destId="{0380FDFF-6BC3-467B-A4F3-3A3806461298}" srcOrd="1" destOrd="0" presId="urn:microsoft.com/office/officeart/2005/8/layout/vList5"/>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D9406C3-FC80-4468-A55B-122D744D43F0}">
      <dsp:nvSpPr>
        <dsp:cNvPr id="0" name=""/>
        <dsp:cNvSpPr/>
      </dsp:nvSpPr>
      <dsp:spPr>
        <a:xfrm rot="5400000">
          <a:off x="2888740" y="-1066629"/>
          <a:ext cx="748744" cy="3071164"/>
        </a:xfrm>
        <a:prstGeom prst="round2SameRect">
          <a:avLst/>
        </a:prstGeom>
        <a:solidFill>
          <a:schemeClr val="accent2">
            <a:tint val="40000"/>
            <a:alpha val="90000"/>
            <a:hueOff val="0"/>
            <a:satOff val="0"/>
            <a:lumOff val="0"/>
            <a:alphaOff val="0"/>
          </a:schemeClr>
        </a:solidFill>
        <a:ln w="25400" cap="flat" cmpd="sng" algn="ctr">
          <a:solidFill>
            <a:schemeClr val="accent2">
              <a:tint val="40000"/>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100000"/>
            </a:lnSpc>
            <a:spcBef>
              <a:spcPct val="0"/>
            </a:spcBef>
            <a:spcAft>
              <a:spcPct val="15000"/>
            </a:spcAft>
            <a:buChar char="••"/>
          </a:pPr>
          <a:r>
            <a:rPr lang="zh-CN" altLang="en-US" sz="900" kern="1200"/>
            <a:t>就一个人的知识来说，一部分是通过亲身实践得来的，即来源于直接经验；另一部分是从书本和他人那儿学到的间接经验。</a:t>
          </a:r>
        </a:p>
        <a:p>
          <a:pPr marL="57150" lvl="1" indent="-57150" algn="l" defTabSz="400050">
            <a:lnSpc>
              <a:spcPct val="100000"/>
            </a:lnSpc>
            <a:spcBef>
              <a:spcPct val="0"/>
            </a:spcBef>
            <a:spcAft>
              <a:spcPct val="15000"/>
            </a:spcAft>
            <a:buChar char="••"/>
          </a:pPr>
          <a:r>
            <a:rPr lang="zh-CN" altLang="en-US" sz="900" kern="1200"/>
            <a:t>直接经验和间接经验都是通过实践得到的，实践是认识和知识的唯一源泉。</a:t>
          </a:r>
        </a:p>
      </dsp:txBody>
      <dsp:txXfrm rot="5400000">
        <a:off x="2888740" y="-1066629"/>
        <a:ext cx="748744" cy="3071164"/>
      </dsp:txXfrm>
    </dsp:sp>
    <dsp:sp modelId="{96BE2B31-D87C-43E1-BE64-4C27B13F4AA4}">
      <dsp:nvSpPr>
        <dsp:cNvPr id="0" name=""/>
        <dsp:cNvSpPr/>
      </dsp:nvSpPr>
      <dsp:spPr>
        <a:xfrm>
          <a:off x="0" y="987"/>
          <a:ext cx="1727530" cy="935931"/>
        </a:xfrm>
        <a:prstGeom prst="round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66725">
            <a:lnSpc>
              <a:spcPct val="100000"/>
            </a:lnSpc>
            <a:spcBef>
              <a:spcPct val="0"/>
            </a:spcBef>
            <a:spcAft>
              <a:spcPct val="35000"/>
            </a:spcAft>
          </a:pPr>
          <a:r>
            <a:rPr lang="zh-CN" altLang="en-US" sz="1050" kern="1200"/>
            <a:t>实践是认识的</a:t>
          </a:r>
        </a:p>
        <a:p>
          <a:pPr lvl="0" algn="ctr" defTabSz="466725">
            <a:lnSpc>
              <a:spcPct val="100000"/>
            </a:lnSpc>
            <a:spcBef>
              <a:spcPct val="0"/>
            </a:spcBef>
            <a:spcAft>
              <a:spcPct val="35000"/>
            </a:spcAft>
          </a:pPr>
          <a:r>
            <a:rPr lang="zh-CN" altLang="en-US" sz="1050" kern="1200"/>
            <a:t>来源</a:t>
          </a:r>
        </a:p>
      </dsp:txBody>
      <dsp:txXfrm>
        <a:off x="0" y="987"/>
        <a:ext cx="1727530" cy="935931"/>
      </dsp:txXfrm>
    </dsp:sp>
    <dsp:sp modelId="{6EB2A58E-CA03-4F76-94B6-D8FE50231963}">
      <dsp:nvSpPr>
        <dsp:cNvPr id="0" name=""/>
        <dsp:cNvSpPr/>
      </dsp:nvSpPr>
      <dsp:spPr>
        <a:xfrm rot="5400000">
          <a:off x="2710942" y="-1384"/>
          <a:ext cx="1097967" cy="3068165"/>
        </a:xfrm>
        <a:prstGeom prst="round2SameRect">
          <a:avLst/>
        </a:prstGeom>
        <a:solidFill>
          <a:schemeClr val="accent2">
            <a:tint val="40000"/>
            <a:alpha val="90000"/>
            <a:hueOff val="1675274"/>
            <a:satOff val="-1459"/>
            <a:lumOff val="-2"/>
            <a:alphaOff val="0"/>
          </a:schemeClr>
        </a:solidFill>
        <a:ln w="25400" cap="flat" cmpd="sng" algn="ctr">
          <a:solidFill>
            <a:schemeClr val="accent2">
              <a:tint val="40000"/>
              <a:alpha val="90000"/>
              <a:hueOff val="1675274"/>
              <a:satOff val="-1459"/>
              <a:lumOff val="-2"/>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100000"/>
            </a:lnSpc>
            <a:spcBef>
              <a:spcPct val="0"/>
            </a:spcBef>
            <a:spcAft>
              <a:spcPct val="15000"/>
            </a:spcAft>
            <a:buChar char="••"/>
          </a:pPr>
          <a:r>
            <a:rPr lang="zh-CN" altLang="en-US" sz="900" kern="1200"/>
            <a:t>社会实践不断提出新的需要、新的研究课题，推动认识的发展。</a:t>
          </a:r>
        </a:p>
        <a:p>
          <a:pPr marL="57150" lvl="1" indent="-57150" algn="l" defTabSz="400050">
            <a:lnSpc>
              <a:spcPct val="100000"/>
            </a:lnSpc>
            <a:spcBef>
              <a:spcPct val="0"/>
            </a:spcBef>
            <a:spcAft>
              <a:spcPct val="15000"/>
            </a:spcAft>
            <a:buChar char="••"/>
          </a:pPr>
          <a:r>
            <a:rPr lang="zh-CN" altLang="en-US" sz="900" kern="1200"/>
            <a:t>社会实践为认识不断提供新的经验和新的观察、研究的物质手段。</a:t>
          </a:r>
        </a:p>
        <a:p>
          <a:pPr marL="57150" lvl="1" indent="-57150" algn="l" defTabSz="400050">
            <a:lnSpc>
              <a:spcPct val="100000"/>
            </a:lnSpc>
            <a:spcBef>
              <a:spcPct val="0"/>
            </a:spcBef>
            <a:spcAft>
              <a:spcPct val="15000"/>
            </a:spcAft>
            <a:buChar char="••"/>
          </a:pPr>
          <a:r>
            <a:rPr lang="zh-CN" altLang="en-US" sz="900" kern="1200"/>
            <a:t>社会实践推动人的思维能力的发展。社会实践的发展推动人的认识能力的提高。</a:t>
          </a:r>
        </a:p>
      </dsp:txBody>
      <dsp:txXfrm rot="5400000">
        <a:off x="2710942" y="-1384"/>
        <a:ext cx="1097967" cy="3068165"/>
      </dsp:txXfrm>
    </dsp:sp>
    <dsp:sp modelId="{EBD335B5-8308-49CB-9630-99D852747B1F}">
      <dsp:nvSpPr>
        <dsp:cNvPr id="0" name=""/>
        <dsp:cNvSpPr/>
      </dsp:nvSpPr>
      <dsp:spPr>
        <a:xfrm>
          <a:off x="0" y="1064732"/>
          <a:ext cx="1725843" cy="935931"/>
        </a:xfrm>
        <a:prstGeom prst="roundRect">
          <a:avLst/>
        </a:prstGeom>
        <a:solidFill>
          <a:schemeClr val="accent2">
            <a:hueOff val="1560506"/>
            <a:satOff val="-1946"/>
            <a:lumOff val="45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66725">
            <a:lnSpc>
              <a:spcPct val="100000"/>
            </a:lnSpc>
            <a:spcBef>
              <a:spcPct val="0"/>
            </a:spcBef>
            <a:spcAft>
              <a:spcPct val="35000"/>
            </a:spcAft>
          </a:pPr>
          <a:r>
            <a:rPr lang="zh-CN" altLang="en-US" sz="1050" kern="1200"/>
            <a:t>实践是认识发展的</a:t>
          </a:r>
        </a:p>
        <a:p>
          <a:pPr lvl="0" algn="ctr" defTabSz="466725">
            <a:lnSpc>
              <a:spcPct val="100000"/>
            </a:lnSpc>
            <a:spcBef>
              <a:spcPct val="0"/>
            </a:spcBef>
            <a:spcAft>
              <a:spcPct val="35000"/>
            </a:spcAft>
          </a:pPr>
          <a:r>
            <a:rPr lang="zh-CN" altLang="en-US" sz="1050" kern="1200"/>
            <a:t>动力</a:t>
          </a:r>
        </a:p>
      </dsp:txBody>
      <dsp:txXfrm>
        <a:off x="0" y="1064732"/>
        <a:ext cx="1725843" cy="935931"/>
      </dsp:txXfrm>
    </dsp:sp>
    <dsp:sp modelId="{64028F0D-BE57-4642-92F7-303D4E45C524}">
      <dsp:nvSpPr>
        <dsp:cNvPr id="0" name=""/>
        <dsp:cNvSpPr/>
      </dsp:nvSpPr>
      <dsp:spPr>
        <a:xfrm rot="5400000">
          <a:off x="2888740" y="1060861"/>
          <a:ext cx="748744" cy="3071164"/>
        </a:xfrm>
        <a:prstGeom prst="round2SameRect">
          <a:avLst/>
        </a:prstGeom>
        <a:solidFill>
          <a:schemeClr val="accent2">
            <a:tint val="40000"/>
            <a:alpha val="90000"/>
            <a:hueOff val="3350547"/>
            <a:satOff val="-2919"/>
            <a:lumOff val="-4"/>
            <a:alphaOff val="0"/>
          </a:schemeClr>
        </a:solidFill>
        <a:ln w="25400" cap="flat" cmpd="sng" algn="ctr">
          <a:solidFill>
            <a:schemeClr val="accent2">
              <a:tint val="40000"/>
              <a:alpha val="90000"/>
              <a:hueOff val="3350547"/>
              <a:satOff val="-2919"/>
              <a:lumOff val="-4"/>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100000"/>
            </a:lnSpc>
            <a:spcBef>
              <a:spcPct val="0"/>
            </a:spcBef>
            <a:spcAft>
              <a:spcPct val="15000"/>
            </a:spcAft>
            <a:buChar char="••"/>
          </a:pPr>
          <a:r>
            <a:rPr lang="zh-CN" altLang="en-US" sz="900" kern="1200"/>
            <a:t>人们认识世界的目的在于改造世界。人们通过实践，达到对客观世界的正确认识，然后用这种认识指导实践，实现对客观世界的改造，以满足人们的需要。</a:t>
          </a:r>
        </a:p>
      </dsp:txBody>
      <dsp:txXfrm rot="5400000">
        <a:off x="2888740" y="1060861"/>
        <a:ext cx="748744" cy="3071164"/>
      </dsp:txXfrm>
    </dsp:sp>
    <dsp:sp modelId="{B093CE78-670B-40EB-95CF-315E334D550F}">
      <dsp:nvSpPr>
        <dsp:cNvPr id="0" name=""/>
        <dsp:cNvSpPr/>
      </dsp:nvSpPr>
      <dsp:spPr>
        <a:xfrm>
          <a:off x="0" y="2128478"/>
          <a:ext cx="1727530" cy="935931"/>
        </a:xfrm>
        <a:prstGeom prst="roundRect">
          <a:avLst/>
        </a:prstGeom>
        <a:solidFill>
          <a:schemeClr val="accent2">
            <a:hueOff val="3121013"/>
            <a:satOff val="-3893"/>
            <a:lumOff val="91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66725">
            <a:lnSpc>
              <a:spcPct val="100000"/>
            </a:lnSpc>
            <a:spcBef>
              <a:spcPct val="0"/>
            </a:spcBef>
            <a:spcAft>
              <a:spcPct val="35000"/>
            </a:spcAft>
          </a:pPr>
          <a:r>
            <a:rPr lang="zh-CN" altLang="en-US" sz="1050" kern="1200"/>
            <a:t>实践是认识的</a:t>
          </a:r>
        </a:p>
        <a:p>
          <a:pPr lvl="0" algn="ctr" defTabSz="466725">
            <a:lnSpc>
              <a:spcPct val="100000"/>
            </a:lnSpc>
            <a:spcBef>
              <a:spcPct val="0"/>
            </a:spcBef>
            <a:spcAft>
              <a:spcPct val="35000"/>
            </a:spcAft>
          </a:pPr>
          <a:r>
            <a:rPr lang="zh-CN" altLang="en-US" sz="1050" kern="1200"/>
            <a:t>目的和归宿</a:t>
          </a:r>
        </a:p>
      </dsp:txBody>
      <dsp:txXfrm>
        <a:off x="0" y="2128478"/>
        <a:ext cx="1727530" cy="935931"/>
      </dsp:txXfrm>
    </dsp:sp>
    <dsp:sp modelId="{0380FDFF-6BC3-467B-A4F3-3A3806461298}">
      <dsp:nvSpPr>
        <dsp:cNvPr id="0" name=""/>
        <dsp:cNvSpPr/>
      </dsp:nvSpPr>
      <dsp:spPr>
        <a:xfrm rot="5400000">
          <a:off x="2888740" y="2043589"/>
          <a:ext cx="748744" cy="3071164"/>
        </a:xfrm>
        <a:prstGeom prst="round2SameRect">
          <a:avLst/>
        </a:prstGeom>
        <a:solidFill>
          <a:schemeClr val="accent2">
            <a:tint val="40000"/>
            <a:alpha val="90000"/>
            <a:hueOff val="5025821"/>
            <a:satOff val="-4378"/>
            <a:lumOff val="-6"/>
            <a:alphaOff val="0"/>
          </a:schemeClr>
        </a:solidFill>
        <a:ln w="25400" cap="flat" cmpd="sng" algn="ctr">
          <a:solidFill>
            <a:schemeClr val="accent2">
              <a:tint val="40000"/>
              <a:alpha val="90000"/>
              <a:hueOff val="5025821"/>
              <a:satOff val="-4378"/>
              <a:lumOff val="-6"/>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100000"/>
            </a:lnSpc>
            <a:spcBef>
              <a:spcPct val="0"/>
            </a:spcBef>
            <a:spcAft>
              <a:spcPct val="15000"/>
            </a:spcAft>
            <a:buChar char="••"/>
          </a:pPr>
          <a:r>
            <a:rPr altLang="en-US" sz="900" kern="1200"/>
            <a:t>人们从实践中获得的对客观世界的认识，是否正确地反映了客观事物的本质及其规律，必须通过实践的检验才能得到证明。</a:t>
          </a:r>
        </a:p>
      </dsp:txBody>
      <dsp:txXfrm rot="5400000">
        <a:off x="2888740" y="2043589"/>
        <a:ext cx="748744" cy="3071164"/>
      </dsp:txXfrm>
    </dsp:sp>
    <dsp:sp modelId="{93A82FCC-3CE0-4909-8593-0F398CA3482A}">
      <dsp:nvSpPr>
        <dsp:cNvPr id="0" name=""/>
        <dsp:cNvSpPr/>
      </dsp:nvSpPr>
      <dsp:spPr>
        <a:xfrm>
          <a:off x="0" y="3111206"/>
          <a:ext cx="1727530" cy="935931"/>
        </a:xfrm>
        <a:prstGeom prst="roundRect">
          <a:avLst/>
        </a:prstGeom>
        <a:solidFill>
          <a:schemeClr val="accent2">
            <a:hueOff val="4681519"/>
            <a:satOff val="-5839"/>
            <a:lumOff val="1373"/>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66725">
            <a:lnSpc>
              <a:spcPct val="100000"/>
            </a:lnSpc>
            <a:spcBef>
              <a:spcPct val="0"/>
            </a:spcBef>
            <a:spcAft>
              <a:spcPct val="35000"/>
            </a:spcAft>
          </a:pPr>
          <a:r>
            <a:rPr altLang="en-US" sz="1050" kern="1200"/>
            <a:t>实践是检验认识</a:t>
          </a:r>
        </a:p>
        <a:p>
          <a:pPr lvl="0" algn="ctr" defTabSz="466725">
            <a:lnSpc>
              <a:spcPct val="100000"/>
            </a:lnSpc>
            <a:spcBef>
              <a:spcPct val="0"/>
            </a:spcBef>
            <a:spcAft>
              <a:spcPct val="35000"/>
            </a:spcAft>
          </a:pPr>
          <a:r>
            <a:rPr altLang="en-US" sz="1050" kern="1200"/>
            <a:t>是否具有真理性的</a:t>
          </a:r>
        </a:p>
        <a:p>
          <a:pPr lvl="0" algn="ctr" defTabSz="466725">
            <a:lnSpc>
              <a:spcPct val="100000"/>
            </a:lnSpc>
            <a:spcBef>
              <a:spcPct val="0"/>
            </a:spcBef>
            <a:spcAft>
              <a:spcPct val="35000"/>
            </a:spcAft>
          </a:pPr>
          <a:r>
            <a:rPr altLang="en-US" sz="1050" kern="1200"/>
            <a:t>唯一标准</a:t>
          </a:r>
        </a:p>
      </dsp:txBody>
      <dsp:txXfrm>
        <a:off x="0" y="3111206"/>
        <a:ext cx="1727530" cy="935931"/>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type="round2SameRect" r:blip="" rot="90">
                    <dgm:adjLst/>
                  </dgm:shape>
                </dgm:if>
                <dgm:else name="Name12">
                  <dgm:shape xmlns:r="http://schemas.openxmlformats.org/officeDocument/2006/relationships" type="round2SameRect" r:blip="" rot="-90">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0808C8-F530-44BB-B574-9159D9224890}">
  <ds:schemaRefs/>
</ds:datastoreItem>
</file>

<file path=customXml/itemProps3.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Pages>38</Pages>
  <Words>5772</Words>
  <Characters>32905</Characters>
  <Lines>274</Lines>
  <Paragraphs>77</Paragraphs>
  <TotalTime>508</TotalTime>
  <ScaleCrop>false</ScaleCrop>
  <LinksUpToDate>false</LinksUpToDate>
  <CharactersWithSpaces>38600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2014-07-25T02:25:00Z</dcterms:created>
  <dc:creator>雨林木风</dc:creator>
  <cp:lastModifiedBy>三生皆草木</cp:lastModifiedBy>
  <cp:lastPrinted>2015-11-26T08:21:00Z</cp:lastPrinted>
  <dcterms:modified xsi:type="dcterms:W3CDTF">2020-09-14T01:49:45Z</dcterms:modified>
  <cp:revision>799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