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colors2.xml" ContentType="application/vnd.openxmlformats-officedocument.drawingml.diagramColors+xml"/>
  <Override PartName="/word/diagrams/colors3.xml" ContentType="application/vnd.openxmlformats-officedocument.drawingml.diagramColors+xml"/>
  <Override PartName="/word/diagrams/colors4.xml" ContentType="application/vnd.openxmlformats-officedocument.drawingml.diagramColors+xml"/>
  <Override PartName="/word/diagrams/colors5.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data3.xml" ContentType="application/vnd.openxmlformats-officedocument.drawingml.diagramData+xml"/>
  <Override PartName="/word/diagrams/data4.xml" ContentType="application/vnd.openxmlformats-officedocument.drawingml.diagramData+xml"/>
  <Override PartName="/word/diagrams/data5.xml" ContentType="application/vnd.openxmlformats-officedocument.drawingml.diagramData+xml"/>
  <Override PartName="/word/diagrams/drawing1.xml" ContentType="application/vnd.ms-office.drawingml.diagramDrawing+xml"/>
  <Override PartName="/word/diagrams/drawing2.xml" ContentType="application/vnd.ms-office.drawingml.diagramDrawing+xml"/>
  <Override PartName="/word/diagrams/drawing3.xml" ContentType="application/vnd.ms-office.drawingml.diagramDrawing+xml"/>
  <Override PartName="/word/diagrams/drawing4.xml" ContentType="application/vnd.ms-office.drawingml.diagramDrawing+xml"/>
  <Override PartName="/word/diagrams/drawing5.xml" ContentType="application/vnd.ms-office.drawingml.diagramDrawing+xml"/>
  <Override PartName="/word/diagrams/layout1.xml" ContentType="application/vnd.openxmlformats-officedocument.drawingml.diagramLayout+xml"/>
  <Override PartName="/word/diagrams/layout2.xml" ContentType="application/vnd.openxmlformats-officedocument.drawingml.diagramLayout+xml"/>
  <Override PartName="/word/diagrams/layout3.xml" ContentType="application/vnd.openxmlformats-officedocument.drawingml.diagramLayout+xml"/>
  <Override PartName="/word/diagrams/layout4.xml" ContentType="application/vnd.openxmlformats-officedocument.drawingml.diagramLayout+xml"/>
  <Override PartName="/word/diagrams/layout5.xml" ContentType="application/vnd.openxmlformats-officedocument.drawingml.diagramLayout+xml"/>
  <Override PartName="/word/diagrams/quickStyle1.xml" ContentType="application/vnd.openxmlformats-officedocument.drawingml.diagramStyle+xml"/>
  <Override PartName="/word/diagrams/quickStyle2.xml" ContentType="application/vnd.openxmlformats-officedocument.drawingml.diagramStyle+xml"/>
  <Override PartName="/word/diagrams/quickStyle3.xml" ContentType="application/vnd.openxmlformats-officedocument.drawingml.diagramStyle+xml"/>
  <Override PartName="/word/diagrams/quickStyle4.xml" ContentType="application/vnd.openxmlformats-officedocument.drawingml.diagramStyle+xml"/>
  <Override PartName="/word/diagrams/quickStyle5.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4"/>
        <w:spacing w:before="312"/>
      </w:pPr>
      <w:bookmarkStart w:id="0" w:name="_Toc27557"/>
      <w:bookmarkStart w:id="1" w:name="_Toc8649"/>
      <w:bookmarkStart w:id="2" w:name="_Toc25609"/>
      <w:bookmarkStart w:id="3" w:name="_Toc4263"/>
      <w:bookmarkStart w:id="4" w:name="_Toc10647"/>
      <w:bookmarkStart w:id="5" w:name="_Toc1562305"/>
      <w:r>
        <mc:AlternateContent>
          <mc:Choice Requires="wps">
            <w:drawing>
              <wp:anchor distT="0" distB="0" distL="114300" distR="114300" simplePos="0" relativeHeight="251658240" behindDoc="0" locked="0" layoutInCell="1" allowOverlap="1">
                <wp:simplePos x="0" y="0"/>
                <wp:positionH relativeFrom="column">
                  <wp:posOffset>864870</wp:posOffset>
                </wp:positionH>
                <wp:positionV relativeFrom="paragraph">
                  <wp:posOffset>121920</wp:posOffset>
                </wp:positionV>
                <wp:extent cx="3204210" cy="431800"/>
                <wp:effectExtent l="29845" t="6350" r="42545" b="19050"/>
                <wp:wrapNone/>
                <wp:docPr id="4" name="前凸带形 4"/>
                <wp:cNvGraphicFramePr/>
                <a:graphic xmlns:a="http://schemas.openxmlformats.org/drawingml/2006/main">
                  <a:graphicData uri="http://schemas.microsoft.com/office/word/2010/wordprocessingShape">
                    <wps:wsp>
                      <wps:cNvSpPr/>
                      <wps:spPr>
                        <a:xfrm>
                          <a:off x="2529840" y="1212215"/>
                          <a:ext cx="3204210" cy="431800"/>
                        </a:xfrm>
                        <a:prstGeom prst="ribb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3" type="#_x0000_t53" style="position:absolute;left:0pt;margin-left:68.1pt;margin-top:9.6pt;height:34pt;width:252.3pt;z-index:251658240;v-text-anchor:middle;mso-width-relative:page;mso-height-relative:page;" filled="f" stroked="t" coordsize="21600,21600" o:gfxdata="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Cpggb2AAAAAkBAAAPAAAAAAAAAAEAIAAAACIAAABkcnMvZG93bnJldi54bWxQSwEC&#10;FAAUAAAACACHTuJAkhq3zGYCAACRBAAADgAAAAAAAAABACAAAAAnAQAAZHJzL2Uyb0RvYy54bWxQ&#10;SwUGAAAAAAYABgBZAQAA/wUAAAAA&#10;" adj="5400,3600">
                <v:fill on="f" focussize="0,0"/>
                <v:stroke weight="1pt" color="#000000 [3213]" miterlimit="8" joinstyle="miter"/>
                <v:imagedata o:title=""/>
                <o:lock v:ext="edit" aspectratio="f"/>
              </v:shape>
            </w:pict>
          </mc:Fallback>
        </mc:AlternateContent>
      </w:r>
      <w:bookmarkEnd w:id="0"/>
      <w:bookmarkEnd w:id="1"/>
      <w:bookmarkEnd w:id="2"/>
      <w:bookmarkEnd w:id="3"/>
      <w:bookmarkEnd w:id="4"/>
      <w:r>
        <w:rPr>
          <w:rFonts w:hint="eastAsia"/>
        </w:rPr>
        <w:t>备考手册</w:t>
      </w:r>
    </w:p>
    <w:bookmarkEnd w:id="5"/>
    <w:p>
      <w:pPr>
        <w:pStyle w:val="57"/>
        <w:spacing w:before="312" w:after="156"/>
      </w:pPr>
      <w:r>
        <w:rPr>
          <w:rFonts w:hint="eastAsia"/>
        </w:rPr>
        <w:t>第一部分 法律基础知识</w:t>
      </w:r>
    </w:p>
    <w:p>
      <w:pPr>
        <w:pStyle w:val="61"/>
        <w:spacing w:before="156" w:after="156"/>
      </w:pPr>
      <w:r>
        <w:rPr>
          <w:rFonts w:hint="eastAsia"/>
        </w:rPr>
        <w:t>【知识点1】全面推进依法治国</w:t>
      </w:r>
    </w:p>
    <w:p>
      <w:pPr>
        <w:pStyle w:val="72"/>
        <w:ind w:firstLine="420"/>
      </w:pPr>
      <w:r>
        <w:rPr>
          <w:rFonts w:hint="eastAsia"/>
        </w:rPr>
        <w:t>1.我国依法治国的</w:t>
      </w:r>
      <w:r>
        <w:rPr>
          <w:rFonts w:hint="eastAsia"/>
          <w:b/>
          <w:bCs/>
          <w:bdr w:val="single" w:color="auto" w:sz="4" w:space="0"/>
        </w:rPr>
        <w:t>主体</w:t>
      </w:r>
      <w:r>
        <w:rPr>
          <w:rFonts w:hint="eastAsia"/>
        </w:rPr>
        <w:t>是广大人民群众。</w:t>
      </w:r>
    </w:p>
    <w:p>
      <w:pPr>
        <w:pStyle w:val="72"/>
        <w:ind w:firstLine="420"/>
      </w:pPr>
      <w:r>
        <w:rPr>
          <w:rFonts w:hint="eastAsia"/>
        </w:rPr>
        <w:t>2.依法治国是社会主义民主政治的基本要求，全面落实依法治国基本方略的</w:t>
      </w:r>
      <w:r>
        <w:rPr>
          <w:rFonts w:hint="eastAsia"/>
          <w:b/>
          <w:bdr w:val="single" w:color="auto" w:sz="4" w:space="0"/>
        </w:rPr>
        <w:t>核心</w:t>
      </w:r>
      <w:r>
        <w:rPr>
          <w:rFonts w:hint="eastAsia"/>
        </w:rPr>
        <w:t>是以宪法和法律为依据。</w:t>
      </w:r>
    </w:p>
    <w:p>
      <w:pPr>
        <w:pStyle w:val="72"/>
        <w:ind w:firstLine="420"/>
      </w:pPr>
      <w:r>
        <w:rPr>
          <w:rFonts w:hint="eastAsia"/>
        </w:rPr>
        <w:t>3.在我国，实行依法治国的</w:t>
      </w:r>
      <w:r>
        <w:rPr>
          <w:rFonts w:hint="eastAsia"/>
          <w:b/>
          <w:bCs/>
          <w:bdr w:val="single" w:color="auto" w:sz="4" w:space="0"/>
        </w:rPr>
        <w:t>根本目的</w:t>
      </w:r>
      <w:r>
        <w:rPr>
          <w:rFonts w:hint="eastAsia"/>
        </w:rPr>
        <w:t>在于保障人民当家作主的权利和地位。</w:t>
      </w:r>
    </w:p>
    <w:p>
      <w:pPr>
        <w:pStyle w:val="72"/>
        <w:ind w:firstLine="420"/>
      </w:pPr>
      <w:r>
        <w:rPr>
          <w:rFonts w:hint="eastAsia"/>
        </w:rPr>
        <w:t>4.法律的权威源自人民的内心拥护和真诚信仰。</w:t>
      </w:r>
    </w:p>
    <w:p>
      <w:pPr>
        <w:pStyle w:val="72"/>
        <w:ind w:firstLine="420"/>
      </w:pPr>
      <w:r>
        <w:rPr>
          <w:rFonts w:hint="eastAsia"/>
        </w:rPr>
        <w:t>5.全面推进依法治国的</w:t>
      </w:r>
      <w:r>
        <w:rPr>
          <w:rFonts w:hint="eastAsia"/>
          <w:b/>
          <w:bCs/>
          <w:bdr w:val="single" w:color="auto" w:sz="4" w:space="0"/>
        </w:rPr>
        <w:t>总目标</w:t>
      </w:r>
      <w:r>
        <w:rPr>
          <w:rFonts w:hint="eastAsia"/>
        </w:rPr>
        <w:t>是建设中国特色社会主义法治体系，建设社会主义法治国家。</w:t>
      </w:r>
    </w:p>
    <w:p>
      <w:pPr>
        <w:pStyle w:val="72"/>
        <w:ind w:firstLine="420"/>
      </w:pPr>
      <w:r>
        <w:rPr>
          <w:rFonts w:hint="eastAsia"/>
        </w:rPr>
        <w:t>6.党的十八届四中全会提出，</w:t>
      </w:r>
      <w:r>
        <w:rPr>
          <w:rFonts w:hint="eastAsia"/>
          <w:b/>
          <w:bCs/>
          <w:bdr w:val="single" w:color="auto" w:sz="4" w:space="0"/>
        </w:rPr>
        <w:t>法治的生命线是公正</w:t>
      </w:r>
      <w:r>
        <w:rPr>
          <w:rFonts w:hint="eastAsia"/>
        </w:rPr>
        <w:t>。</w:t>
      </w:r>
    </w:p>
    <w:p>
      <w:pPr>
        <w:pStyle w:val="512"/>
        <w:ind w:firstLine="420"/>
      </w:pPr>
      <w:r>
        <w:rPr>
          <w:rFonts w:hint="eastAsia"/>
        </w:rPr>
        <w:t>【实战演练】</w:t>
      </w:r>
    </w:p>
    <w:p>
      <w:pPr>
        <w:pStyle w:val="512"/>
        <w:ind w:firstLine="420"/>
      </w:pPr>
      <w:r>
        <w:rPr>
          <w:rFonts w:hint="eastAsia" w:ascii="方正仿宋简体"/>
        </w:rPr>
        <w:t>（单选）我国依法治国的主体是：</w:t>
      </w:r>
    </w:p>
    <w:p>
      <w:pPr>
        <w:pStyle w:val="512"/>
        <w:ind w:firstLine="420"/>
      </w:pPr>
      <w:r>
        <w:rPr>
          <w:rFonts w:hint="eastAsia"/>
        </w:rPr>
        <w:t>A.</w:t>
      </w:r>
      <w:r>
        <w:rPr>
          <w:rFonts w:hint="eastAsia" w:ascii="宋体" w:hAnsi="宋体"/>
        </w:rPr>
        <w:t>党中央</w:t>
      </w:r>
      <w:r>
        <w:rPr>
          <w:rFonts w:hint="eastAsia"/>
        </w:rPr>
        <w:tab/>
      </w:r>
      <w:r>
        <w:rPr>
          <w:rFonts w:hint="eastAsia"/>
        </w:rPr>
        <w:tab/>
      </w:r>
      <w:r>
        <w:rPr>
          <w:rFonts w:hint="eastAsia"/>
        </w:rPr>
        <w:tab/>
      </w:r>
      <w:r>
        <w:rPr>
          <w:rFonts w:hint="eastAsia"/>
        </w:rPr>
        <w:tab/>
      </w:r>
      <w:r>
        <w:rPr>
          <w:rFonts w:hint="eastAsia"/>
        </w:rPr>
        <w:t>B.</w:t>
      </w:r>
      <w:r>
        <w:rPr>
          <w:rFonts w:hint="eastAsia" w:ascii="宋体" w:hAnsi="宋体"/>
        </w:rPr>
        <w:t>广大人民群众</w:t>
      </w:r>
      <w:r>
        <w:rPr>
          <w:rFonts w:hint="eastAsia"/>
        </w:rPr>
        <w:tab/>
      </w:r>
      <w:r>
        <w:tab/>
      </w:r>
      <w:r>
        <w:rPr>
          <w:rFonts w:hint="eastAsia"/>
        </w:rPr>
        <w:t>C.</w:t>
      </w:r>
      <w:r>
        <w:rPr>
          <w:rFonts w:hint="eastAsia" w:ascii="宋体" w:hAnsi="宋体"/>
        </w:rPr>
        <w:t>国务院</w:t>
      </w:r>
      <w:r>
        <w:rPr>
          <w:rFonts w:hint="eastAsia"/>
        </w:rPr>
        <w:tab/>
      </w:r>
      <w:r>
        <w:rPr>
          <w:rFonts w:hint="eastAsia"/>
        </w:rPr>
        <w:tab/>
      </w:r>
      <w:r>
        <w:rPr>
          <w:rFonts w:hint="eastAsia"/>
        </w:rPr>
        <w:tab/>
      </w:r>
      <w:r>
        <w:rPr>
          <w:rFonts w:hint="eastAsia"/>
        </w:rPr>
        <w:tab/>
      </w:r>
      <w:r>
        <w:rPr>
          <w:rFonts w:hint="eastAsia"/>
        </w:rPr>
        <w:t>D.</w:t>
      </w:r>
      <w:r>
        <w:rPr>
          <w:rFonts w:hint="eastAsia" w:ascii="宋体" w:hAnsi="宋体"/>
        </w:rPr>
        <w:t>全国人大</w:t>
      </w:r>
    </w:p>
    <w:p>
      <w:pPr>
        <w:pStyle w:val="75"/>
        <w:ind w:firstLine="420"/>
      </w:pPr>
      <w:r>
        <w:rPr>
          <w:rFonts w:hint="eastAsia"/>
        </w:rPr>
        <w:t>【答案】B。解析：依法治国就是依照体现人民意志和社会发展规律的法律治理国家，而不是依照个人意志、主张治理国家；要求国家的政治、经济运作、社会各方面的活动统统依照法律进行，而不受任何个人意志的干预、阻碍或破坏。简而言之，依法治国就是依照法律来治理国家。依法治国的内容为：（1）依法治国的主体是中国共产党领导下的人民群众；（2）依法治国的本质是崇尚宪法和法律在国家政治、经济和社会生活中的权威，彻底否定人治，确立法大于人、法高于权的原则，使社会主义民主制度和法律不受个人意志的影响；（3）依法治国的根本目的是保证人民充分行使当家作主的权利，维护人民当家作主的地位；（4）立法机关要严格按照立法法制定法律，逐步建立起完备的法律体系，使国家各项事业有法可依。（5）行政机关要严格依法行政。（6）司法机关要公正司法、严格执法。故本题答案选B。</w:t>
      </w:r>
    </w:p>
    <w:p>
      <w:pPr>
        <w:pStyle w:val="61"/>
        <w:spacing w:before="156" w:after="156"/>
        <w:rPr>
          <w:rFonts w:hint="eastAsia" w:eastAsia="方正黑体简体"/>
          <w:lang w:eastAsia="zh-CN"/>
        </w:rPr>
      </w:pPr>
      <w:r>
        <w:rPr>
          <w:rFonts w:hint="eastAsia"/>
        </w:rPr>
        <w:t>【知识点2】</w:t>
      </w:r>
      <w:r>
        <w:rPr>
          <w:rFonts w:hint="eastAsia"/>
          <w:lang w:eastAsia="zh-CN"/>
        </w:rPr>
        <w:t>法的概念和特征</w:t>
      </w:r>
    </w:p>
    <w:p>
      <w:pPr>
        <w:pStyle w:val="72"/>
        <w:ind w:firstLine="420"/>
      </w:pPr>
      <w:r>
        <w:rPr>
          <w:rFonts w:hint="eastAsia"/>
        </w:rPr>
        <w:t>1.概念</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法是由</w:t>
      </w:r>
      <w:r>
        <w:rPr>
          <w:b/>
          <w:color w:val="000000" w:themeColor="text1"/>
          <w:u w:val="single"/>
          <w14:textFill>
            <w14:solidFill>
              <w14:schemeClr w14:val="tx1"/>
            </w14:solidFill>
          </w14:textFill>
        </w:rPr>
        <w:t>特定物质生活条件</w:t>
      </w:r>
      <w:r>
        <w:rPr>
          <w:color w:val="000000" w:themeColor="text1"/>
          <w14:textFill>
            <w14:solidFill>
              <w14:schemeClr w14:val="tx1"/>
            </w14:solidFill>
          </w14:textFill>
        </w:rPr>
        <w:t>所决定的</w:t>
      </w:r>
      <w:r>
        <w:rPr>
          <w:b/>
          <w:color w:val="000000" w:themeColor="text1"/>
          <w:u w:val="single"/>
          <w14:textFill>
            <w14:solidFill>
              <w14:schemeClr w14:val="tx1"/>
            </w14:solidFill>
          </w14:textFill>
        </w:rPr>
        <w:t>统治阶级意志</w:t>
      </w:r>
      <w:r>
        <w:rPr>
          <w:color w:val="000000" w:themeColor="text1"/>
          <w14:textFill>
            <w14:solidFill>
              <w14:schemeClr w14:val="tx1"/>
            </w14:solidFill>
          </w14:textFill>
        </w:rPr>
        <w:t>的体现，是由</w:t>
      </w:r>
      <w:r>
        <w:rPr>
          <w:b/>
          <w:color w:val="000000" w:themeColor="text1"/>
          <w:u w:val="single"/>
          <w14:textFill>
            <w14:solidFill>
              <w14:schemeClr w14:val="tx1"/>
            </w14:solidFill>
          </w14:textFill>
        </w:rPr>
        <w:t>国家制定或认可</w:t>
      </w:r>
      <w:r>
        <w:rPr>
          <w:color w:val="000000" w:themeColor="text1"/>
          <w14:textFill>
            <w14:solidFill>
              <w14:schemeClr w14:val="tx1"/>
            </w14:solidFill>
          </w14:textFill>
        </w:rPr>
        <w:t>并由</w:t>
      </w:r>
      <w:r>
        <w:rPr>
          <w:b/>
          <w:color w:val="000000" w:themeColor="text1"/>
          <w:u w:val="single"/>
          <w14:textFill>
            <w14:solidFill>
              <w14:schemeClr w14:val="tx1"/>
            </w14:solidFill>
          </w14:textFill>
        </w:rPr>
        <w:t>国家强制力</w:t>
      </w:r>
      <w:r>
        <w:rPr>
          <w:color w:val="000000" w:themeColor="text1"/>
          <w14:textFill>
            <w14:solidFill>
              <w14:schemeClr w14:val="tx1"/>
            </w14:solidFill>
          </w14:textFill>
        </w:rPr>
        <w:t>保证实施的</w:t>
      </w:r>
      <w:r>
        <w:rPr>
          <w:b/>
          <w:color w:val="000000" w:themeColor="text1"/>
          <w:u w:val="single"/>
          <w14:textFill>
            <w14:solidFill>
              <w14:schemeClr w14:val="tx1"/>
            </w14:solidFill>
          </w14:textFill>
        </w:rPr>
        <w:t>行为规范</w:t>
      </w:r>
      <w:r>
        <w:rPr>
          <w:color w:val="000000" w:themeColor="text1"/>
          <w14:textFill>
            <w14:solidFill>
              <w14:schemeClr w14:val="tx1"/>
            </w14:solidFill>
          </w14:textFill>
        </w:rPr>
        <w:t>的总和。</w:t>
      </w:r>
    </w:p>
    <w:p>
      <w:pPr>
        <w:pStyle w:val="72"/>
        <w:ind w:firstLine="420"/>
      </w:pPr>
      <w:r>
        <w:rPr>
          <w:rFonts w:hint="eastAsia"/>
        </w:rPr>
        <w:t>2.特征</w:t>
      </w:r>
    </w:p>
    <w:p>
      <w:pPr>
        <w:pStyle w:val="72"/>
        <w:ind w:firstLine="420"/>
      </w:pPr>
      <w:r>
        <w:rPr>
          <w:rFonts w:hint="eastAsia"/>
        </w:rPr>
        <w:t>（1）法是</w:t>
      </w:r>
      <w:r>
        <w:t>调整人的行为的</w:t>
      </w:r>
      <w:r>
        <w:rPr>
          <w:rFonts w:hint="eastAsia"/>
        </w:rPr>
        <w:t>一种</w:t>
      </w:r>
      <w:r>
        <w:t>社会规范。</w:t>
      </w:r>
    </w:p>
    <w:p>
      <w:pPr>
        <w:pStyle w:val="72"/>
        <w:ind w:firstLine="420"/>
      </w:pPr>
      <w:r>
        <w:rPr>
          <w:rFonts w:hint="eastAsia"/>
        </w:rPr>
        <w:t>（2）法是由国家制定或认可的社会规范。</w:t>
      </w:r>
    </w:p>
    <w:p>
      <w:pPr>
        <w:pStyle w:val="72"/>
        <w:ind w:firstLine="420"/>
      </w:pPr>
      <w:r>
        <w:rPr>
          <w:rFonts w:hint="eastAsia"/>
        </w:rPr>
        <w:t>（3）法是以国家强制力保证其实施的社会规范。</w:t>
      </w:r>
    </w:p>
    <w:p>
      <w:pPr>
        <w:pStyle w:val="72"/>
        <w:ind w:firstLine="420"/>
      </w:pPr>
      <w:r>
        <w:rPr>
          <w:rFonts w:hint="eastAsia"/>
        </w:rPr>
        <w:t>（4）法是具有普遍性的社会规范。</w:t>
      </w:r>
    </w:p>
    <w:p>
      <w:pPr>
        <w:pStyle w:val="72"/>
        <w:ind w:firstLine="420"/>
      </w:pPr>
      <w:r>
        <w:rPr>
          <w:rFonts w:hint="eastAsia"/>
        </w:rPr>
        <w:t>（5）法是具有严格、明确的程序的社会规范。</w:t>
      </w:r>
    </w:p>
    <w:p>
      <w:pPr>
        <w:pStyle w:val="72"/>
        <w:ind w:firstLine="420"/>
      </w:pPr>
      <w:r>
        <w:rPr>
          <w:rFonts w:hint="eastAsia"/>
        </w:rPr>
        <w:t>（6）法是具有可诉性的社会规范。</w:t>
      </w:r>
    </w:p>
    <w:p>
      <w:pPr>
        <w:pStyle w:val="512"/>
        <w:ind w:firstLine="420"/>
      </w:pPr>
      <w:r>
        <w:rPr>
          <w:rFonts w:hint="eastAsia"/>
        </w:rPr>
        <w:t>【实战演练】</w:t>
      </w:r>
    </w:p>
    <w:p>
      <w:pPr>
        <w:pStyle w:val="511"/>
        <w:ind w:firstLine="420"/>
      </w:pPr>
      <w:r>
        <w:rPr>
          <w:rFonts w:hint="eastAsia"/>
        </w:rPr>
        <w:t>（单选）“法律是由国家制定或认可的社会规范”描述的是法律的哪项基本特征?</w:t>
      </w:r>
    </w:p>
    <w:p>
      <w:pPr>
        <w:pStyle w:val="511"/>
        <w:ind w:firstLine="420"/>
      </w:pPr>
      <w:r>
        <w:rPr>
          <w:rFonts w:hint="eastAsia"/>
        </w:rPr>
        <w:t>A.国家意志性</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B.国家强制性</w:t>
      </w:r>
    </w:p>
    <w:p>
      <w:pPr>
        <w:pStyle w:val="511"/>
        <w:ind w:firstLine="420"/>
        <w:rPr>
          <w:rFonts w:hint="eastAsia"/>
        </w:rPr>
      </w:pPr>
      <w:r>
        <w:rPr>
          <w:rFonts w:hint="eastAsia"/>
        </w:rPr>
        <w:t>C.明确规定性</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D.普遍约束性</w:t>
      </w:r>
    </w:p>
    <w:p>
      <w:pPr>
        <w:pStyle w:val="75"/>
        <w:ind w:firstLine="420"/>
      </w:pPr>
      <w:r>
        <w:rPr>
          <w:rFonts w:hint="eastAsia"/>
        </w:rPr>
        <w:t>【答案】A。解析：国家意志性是法律特征之一，法律是由国家制定或认可的社会规范。国家强制性指的是法律是由国家强制力保证实施的。故本题答案选A。</w:t>
      </w:r>
    </w:p>
    <w:p>
      <w:pPr>
        <w:pStyle w:val="61"/>
        <w:spacing w:before="156" w:after="156"/>
      </w:pPr>
      <w:r>
        <w:rPr>
          <w:rFonts w:hint="eastAsia"/>
        </w:rPr>
        <w:t>【知识点</w:t>
      </w:r>
      <w:r>
        <w:rPr>
          <w:rFonts w:hint="eastAsia"/>
          <w:lang w:val="en-US" w:eastAsia="zh-CN"/>
        </w:rPr>
        <w:t>3</w:t>
      </w:r>
      <w:r>
        <w:rPr>
          <w:rFonts w:hint="eastAsia"/>
        </w:rPr>
        <w:t>】国家制度</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1.国体：</w:t>
      </w:r>
      <w:r>
        <w:rPr>
          <w:b/>
          <w:color w:val="000000" w:themeColor="text1"/>
          <w:bdr w:val="single" w:color="auto" w:sz="4" w:space="0"/>
          <w14:textFill>
            <w14:solidFill>
              <w14:schemeClr w14:val="tx1"/>
            </w14:solidFill>
          </w14:textFill>
        </w:rPr>
        <w:t>我国的国体是人民民主专政</w:t>
      </w:r>
      <w:r>
        <w:rPr>
          <w:color w:val="000000" w:themeColor="text1"/>
          <w14:textFill>
            <w14:solidFill>
              <w14:schemeClr w14:val="tx1"/>
            </w14:solidFill>
          </w14:textFill>
        </w:rPr>
        <w:t>，</w:t>
      </w:r>
      <w:r>
        <w:rPr>
          <w:color w:val="000000" w:themeColor="text1"/>
          <w:bdr w:val="single" w:color="auto" w:sz="4" w:space="0"/>
          <w14:textFill>
            <w14:solidFill>
              <w14:schemeClr w14:val="tx1"/>
            </w14:solidFill>
          </w14:textFill>
        </w:rPr>
        <w:t>社会主义制度</w:t>
      </w:r>
      <w:r>
        <w:rPr>
          <w:color w:val="000000" w:themeColor="text1"/>
          <w14:textFill>
            <w14:solidFill>
              <w14:schemeClr w14:val="tx1"/>
            </w14:solidFill>
          </w14:textFill>
        </w:rPr>
        <w:t>是中华人民共和国的</w:t>
      </w:r>
      <w:r>
        <w:rPr>
          <w:color w:val="000000" w:themeColor="text1"/>
          <w:bdr w:val="single" w:color="auto" w:sz="4" w:space="0"/>
          <w14:textFill>
            <w14:solidFill>
              <w14:schemeClr w14:val="tx1"/>
            </w14:solidFill>
          </w14:textFill>
        </w:rPr>
        <w:t>根本制度</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2018年宪法修正案中新增：“</w:t>
      </w:r>
      <w:r>
        <w:rPr>
          <w:rFonts w:hint="eastAsia"/>
          <w:b/>
          <w:color w:val="000000" w:themeColor="text1"/>
          <w:bdr w:val="single" w:color="auto" w:sz="4" w:space="0"/>
          <w14:textFill>
            <w14:solidFill>
              <w14:schemeClr w14:val="tx1"/>
            </w14:solidFill>
          </w14:textFill>
        </w:rPr>
        <w:t>中国共产党领导是中国特色社会主义最本质的特征</w:t>
      </w:r>
      <w:r>
        <w:rPr>
          <w:rFonts w:hint="eastAsia"/>
          <w:b/>
          <w:color w:val="000000" w:themeColor="text1"/>
          <w14:textFill>
            <w14:solidFill>
              <w14:schemeClr w14:val="tx1"/>
            </w14:solidFill>
          </w14:textFill>
        </w:rPr>
        <w:t>。</w:t>
      </w:r>
      <w:r>
        <w:rPr>
          <w:rFonts w:hint="eastAsia"/>
          <w:color w:val="000000" w:themeColor="text1"/>
          <w14:textFill>
            <w14:solidFill>
              <w14:schemeClr w14:val="tx1"/>
            </w14:solidFill>
          </w14:textFill>
        </w:rPr>
        <w:t>”</w:t>
      </w:r>
    </w:p>
    <w:p>
      <w:pPr>
        <w:pStyle w:val="72"/>
        <w:ind w:firstLine="420"/>
      </w:pPr>
      <w:r>
        <w:t>2.</w:t>
      </w:r>
      <w:r>
        <w:rPr>
          <w:color w:val="000000" w:themeColor="text1"/>
          <w14:textFill>
            <w14:solidFill>
              <w14:schemeClr w14:val="tx1"/>
            </w14:solidFill>
          </w14:textFill>
        </w:rPr>
        <w:t>政体：</w:t>
      </w:r>
      <w:r>
        <w:rPr>
          <w:b/>
          <w:color w:val="000000" w:themeColor="text1"/>
          <w:bdr w:val="single" w:color="auto" w:sz="4" w:space="0"/>
          <w14:textFill>
            <w14:solidFill>
              <w14:schemeClr w14:val="tx1"/>
            </w14:solidFill>
          </w14:textFill>
        </w:rPr>
        <w:t>我国的政体是人民代表大会制度</w:t>
      </w:r>
      <w:r>
        <w:rPr>
          <w:color w:val="000000" w:themeColor="text1"/>
          <w14:textFill>
            <w14:solidFill>
              <w14:schemeClr w14:val="tx1"/>
            </w14:solidFill>
          </w14:textFill>
        </w:rPr>
        <w:t>，我国的根本政治制度是人民代表大会制度。</w:t>
      </w:r>
    </w:p>
    <w:p>
      <w:pPr>
        <w:pStyle w:val="72"/>
        <w:ind w:firstLine="420"/>
      </w:pPr>
      <w:r>
        <w:rPr>
          <w:color w:val="000000" w:themeColor="text1"/>
          <w14:textFill>
            <w14:solidFill>
              <w14:schemeClr w14:val="tx1"/>
            </w14:solidFill>
          </w14:textFill>
        </w:rPr>
        <w:t>3.国家结构形式：我国属</w:t>
      </w:r>
      <w:r>
        <w:rPr>
          <w:b/>
          <w:color w:val="000000" w:themeColor="text1"/>
          <w:bdr w:val="single" w:color="auto" w:sz="4" w:space="0"/>
          <w14:textFill>
            <w14:solidFill>
              <w14:schemeClr w14:val="tx1"/>
            </w14:solidFill>
          </w14:textFill>
        </w:rPr>
        <w:t>单一制</w:t>
      </w:r>
      <w:r>
        <w:rPr>
          <w:color w:val="000000" w:themeColor="text1"/>
          <w14:textFill>
            <w14:solidFill>
              <w14:schemeClr w14:val="tx1"/>
            </w14:solidFill>
          </w14:textFill>
        </w:rPr>
        <w:t>的国家结构形式。</w:t>
      </w:r>
    </w:p>
    <w:p>
      <w:pPr>
        <w:pStyle w:val="72"/>
        <w:ind w:firstLine="420"/>
      </w:pPr>
      <w:r>
        <w:rPr>
          <w:rFonts w:hint="eastAsia"/>
        </w:rPr>
        <w:t>4.国家财产权制度：专属于国家所有的：</w:t>
      </w:r>
      <w:r>
        <w:rPr>
          <w:rFonts w:hint="eastAsia"/>
          <w:b/>
          <w:bCs/>
          <w:bdr w:val="single" w:color="auto" w:sz="4" w:space="0"/>
        </w:rPr>
        <w:t>矿藏、水流、海域、城市的土地、无线电频谱资源、国防资产</w:t>
      </w:r>
      <w:r>
        <w:rPr>
          <w:rFonts w:hint="eastAsia"/>
        </w:rPr>
        <w:t>。专属于集体所有的：</w:t>
      </w:r>
      <w:r>
        <w:rPr>
          <w:rFonts w:hint="eastAsia"/>
          <w:b/>
          <w:bCs/>
          <w:bdr w:val="single" w:color="auto" w:sz="4" w:space="0"/>
        </w:rPr>
        <w:t>自留山、自留地、宅基地</w:t>
      </w:r>
      <w:r>
        <w:rPr>
          <w:rFonts w:hint="eastAsia"/>
        </w:rPr>
        <w:t>。</w:t>
      </w:r>
    </w:p>
    <w:p>
      <w:pPr>
        <w:pStyle w:val="512"/>
        <w:ind w:firstLine="420"/>
      </w:pPr>
      <w:r>
        <w:rPr>
          <w:rFonts w:hint="eastAsia"/>
        </w:rPr>
        <w:t>【实战演练】</w:t>
      </w:r>
    </w:p>
    <w:p>
      <w:pPr>
        <w:pStyle w:val="512"/>
        <w:ind w:firstLine="420"/>
      </w:pPr>
      <w:r>
        <w:rPr>
          <w:rFonts w:hint="eastAsia"/>
        </w:rPr>
        <w:t>（单选）农村宅基地和自留地自留山属于：</w:t>
      </w:r>
    </w:p>
    <w:p>
      <w:pPr>
        <w:pStyle w:val="512"/>
        <w:ind w:firstLine="420"/>
      </w:pPr>
      <w:r>
        <w:t>A.</w:t>
      </w:r>
      <w:r>
        <w:rPr>
          <w:rFonts w:hint="eastAsia"/>
        </w:rPr>
        <w:t>国家所有</w:t>
      </w:r>
      <w:r>
        <w:tab/>
      </w:r>
      <w:r>
        <w:tab/>
      </w:r>
      <w:r>
        <w:tab/>
      </w:r>
      <w:r>
        <w:t>B.</w:t>
      </w:r>
      <w:r>
        <w:rPr>
          <w:rFonts w:hint="eastAsia"/>
        </w:rPr>
        <w:t>集体所有</w:t>
      </w:r>
      <w:r>
        <w:tab/>
      </w:r>
      <w:r>
        <w:tab/>
      </w:r>
      <w:r>
        <w:tab/>
      </w:r>
      <w:r>
        <w:t>C.</w:t>
      </w:r>
      <w:r>
        <w:rPr>
          <w:rFonts w:hint="eastAsia"/>
        </w:rPr>
        <w:t>乡镇所有</w:t>
      </w:r>
      <w:r>
        <w:tab/>
      </w:r>
      <w:r>
        <w:tab/>
      </w:r>
      <w:r>
        <w:tab/>
      </w:r>
      <w:r>
        <w:t>D.</w:t>
      </w:r>
      <w:r>
        <w:rPr>
          <w:rFonts w:hint="eastAsia"/>
        </w:rPr>
        <w:t>私人所有</w:t>
      </w:r>
    </w:p>
    <w:p>
      <w:pPr>
        <w:pStyle w:val="75"/>
        <w:ind w:firstLine="420"/>
      </w:pPr>
      <w:r>
        <w:rPr>
          <w:rFonts w:hint="eastAsia"/>
        </w:rPr>
        <w:t>【答案】</w:t>
      </w:r>
      <w:r>
        <w:t>B</w:t>
      </w:r>
      <w:r>
        <w:rPr>
          <w:rFonts w:hint="eastAsia"/>
        </w:rPr>
        <w:t>。解析：《宪法》第</w:t>
      </w:r>
      <w:r>
        <w:t>10</w:t>
      </w:r>
      <w:r>
        <w:rPr>
          <w:rFonts w:hint="eastAsia"/>
        </w:rPr>
        <w:t>条第</w:t>
      </w:r>
      <w:r>
        <w:t>2</w:t>
      </w:r>
      <w:r>
        <w:rPr>
          <w:rFonts w:hint="eastAsia"/>
        </w:rPr>
        <w:t>款规定：农村和城市郊区的土地，除由法律规定属于国家所有的以外，属于集体所有；宅基地和自留地、自留山，也属于集体所有。故本题答案为</w:t>
      </w:r>
      <w:r>
        <w:t>B</w:t>
      </w:r>
      <w:r>
        <w:rPr>
          <w:rFonts w:hint="eastAsia"/>
        </w:rPr>
        <w:t>。</w:t>
      </w:r>
    </w:p>
    <w:p>
      <w:pPr>
        <w:pStyle w:val="61"/>
        <w:spacing w:before="156" w:after="156"/>
        <w:rPr>
          <w:rFonts w:hint="eastAsia" w:eastAsia="方正黑体简体"/>
          <w:lang w:eastAsia="zh-CN"/>
        </w:rPr>
      </w:pPr>
      <w:r>
        <w:rPr>
          <w:rFonts w:hint="eastAsia"/>
        </w:rPr>
        <w:t>【知识点</w:t>
      </w:r>
      <w:r>
        <w:rPr>
          <w:rFonts w:hint="eastAsia"/>
          <w:lang w:val="en-US" w:eastAsia="zh-CN"/>
        </w:rPr>
        <w:t>4</w:t>
      </w:r>
      <w:r>
        <w:rPr>
          <w:rFonts w:hint="eastAsia"/>
        </w:rPr>
        <w:t>】</w:t>
      </w:r>
      <w:r>
        <w:rPr>
          <w:rFonts w:hint="eastAsia"/>
          <w:lang w:eastAsia="zh-CN"/>
        </w:rPr>
        <w:t>公民的基本权利</w:t>
      </w:r>
    </w:p>
    <w:p>
      <w:pPr>
        <w:pStyle w:val="72"/>
        <w:ind w:firstLine="420"/>
      </w:pPr>
      <w:r>
        <w:rPr>
          <w:rFonts w:hint="eastAsia"/>
        </w:rPr>
        <w:t>1.平等</w:t>
      </w:r>
      <w:r>
        <w:t>权</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政治权利和自由</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）选举权与被选举权</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）政治自由</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政治自由是公民表达自己政治意愿的自由，包括言论、出版、集会、结社、游行、示威等方面的自由。</w:t>
      </w:r>
    </w:p>
    <w:p>
      <w:pPr>
        <w:pStyle w:val="72"/>
        <w:ind w:firstLine="420"/>
        <w:rPr>
          <w:rFonts w:ascii="宋体" w:hAnsi="宋体"/>
          <w:color w:val="000000" w:themeColor="text1"/>
          <w14:textFill>
            <w14:solidFill>
              <w14:schemeClr w14:val="tx1"/>
            </w14:solidFill>
          </w14:textFill>
        </w:rPr>
      </w:pPr>
      <w:r>
        <w:rPr>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宗教信仰自由</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4.</w:t>
      </w:r>
      <w:r>
        <w:rPr>
          <w:rFonts w:ascii="宋体" w:hAnsi="宋体"/>
          <w:color w:val="000000" w:themeColor="text1"/>
          <w14:textFill>
            <w14:solidFill>
              <w14:schemeClr w14:val="tx1"/>
            </w14:solidFill>
          </w14:textFill>
        </w:rPr>
        <w:t>人身自由权</w:t>
      </w:r>
    </w:p>
    <w:p>
      <w:pPr>
        <w:pStyle w:val="7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（1）生命权</w:t>
      </w:r>
    </w:p>
    <w:p>
      <w:pPr>
        <w:pStyle w:val="72"/>
        <w:ind w:firstLine="420"/>
        <w:rPr>
          <w:color w:val="000000" w:themeColor="text1"/>
          <w14:textFill>
            <w14:solidFill>
              <w14:schemeClr w14:val="tx1"/>
            </w14:solidFill>
          </w14:textFill>
        </w:rPr>
      </w:pPr>
      <w:r>
        <w:rPr>
          <w:rFonts w:hint="eastAsia"/>
        </w:rPr>
        <w:t>我国《宪法》虽然没有明确规定生命权条款，但在价值上是充分尊重和保障生命权的，生命权属于广义的人身自由权。</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）人身自由</w:t>
      </w:r>
    </w:p>
    <w:p>
      <w:pPr>
        <w:pStyle w:val="72"/>
        <w:ind w:firstLine="42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fldChar w:fldCharType="begin"/>
      </w:r>
      <w:r>
        <w:rPr>
          <w:rFonts w:ascii="宋体" w:hAnsi="宋体"/>
          <w:color w:val="000000" w:themeColor="text1"/>
          <w14:textFill>
            <w14:solidFill>
              <w14:schemeClr w14:val="tx1"/>
            </w14:solidFill>
          </w14:textFill>
        </w:rPr>
        <w:instrText xml:space="preserve"> </w:instrText>
      </w:r>
      <w:r>
        <w:rPr>
          <w:rFonts w:hint="eastAsia" w:ascii="宋体" w:hAnsi="宋体"/>
          <w:color w:val="000000" w:themeColor="text1"/>
          <w14:textFill>
            <w14:solidFill>
              <w14:schemeClr w14:val="tx1"/>
            </w14:solidFill>
          </w14:textFill>
        </w:rPr>
        <w:instrText xml:space="preserve">= 1 \* GB3</w:instrText>
      </w:r>
      <w:r>
        <w:rPr>
          <w:rFonts w:ascii="宋体" w:hAnsi="宋体"/>
          <w:color w:val="000000" w:themeColor="text1"/>
          <w14:textFill>
            <w14:solidFill>
              <w14:schemeClr w14:val="tx1"/>
            </w14:solidFill>
          </w14:textFill>
        </w:rPr>
        <w:instrText xml:space="preserve"> </w:instrText>
      </w:r>
      <w:r>
        <w:rPr>
          <w:rFonts w:ascii="宋体" w:hAnsi="宋体"/>
          <w:color w:val="000000" w:themeColor="text1"/>
          <w14:textFill>
            <w14:solidFill>
              <w14:schemeClr w14:val="tx1"/>
            </w14:solidFill>
          </w14:textFill>
        </w:rPr>
        <w:fldChar w:fldCharType="separate"/>
      </w:r>
      <w:r>
        <w:rPr>
          <w:rFonts w:hint="eastAsia" w:ascii="宋体" w:hAnsi="宋体"/>
          <w:color w:val="000000" w:themeColor="text1"/>
          <w14:textFill>
            <w14:solidFill>
              <w14:schemeClr w14:val="tx1"/>
            </w14:solidFill>
          </w14:textFill>
        </w:rPr>
        <w:t>①</w:t>
      </w:r>
      <w:r>
        <w:rPr>
          <w:rFonts w:ascii="宋体" w:hAnsi="宋体"/>
          <w:color w:val="000000" w:themeColor="text1"/>
          <w14:textFill>
            <w14:solidFill>
              <w14:schemeClr w14:val="tx1"/>
            </w14:solidFill>
          </w14:textFill>
        </w:rPr>
        <w:fldChar w:fldCharType="end"/>
      </w:r>
      <w:r>
        <w:rPr>
          <w:rFonts w:ascii="宋体" w:hAnsi="宋体"/>
          <w:color w:val="000000" w:themeColor="text1"/>
          <w14:textFill>
            <w14:solidFill>
              <w14:schemeClr w14:val="tx1"/>
            </w14:solidFill>
          </w14:textFill>
        </w:rPr>
        <w:t>中华人民共和国公民的人身自由不受侵犯；</w:t>
      </w:r>
    </w:p>
    <w:p>
      <w:pPr>
        <w:pStyle w:val="72"/>
        <w:ind w:firstLine="42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fldChar w:fldCharType="begin"/>
      </w:r>
      <w:r>
        <w:rPr>
          <w:rFonts w:ascii="宋体" w:hAnsi="宋体"/>
          <w:color w:val="000000" w:themeColor="text1"/>
          <w14:textFill>
            <w14:solidFill>
              <w14:schemeClr w14:val="tx1"/>
            </w14:solidFill>
          </w14:textFill>
        </w:rPr>
        <w:instrText xml:space="preserve"> </w:instrText>
      </w:r>
      <w:r>
        <w:rPr>
          <w:rFonts w:hint="eastAsia" w:ascii="宋体" w:hAnsi="宋体"/>
          <w:color w:val="000000" w:themeColor="text1"/>
          <w14:textFill>
            <w14:solidFill>
              <w14:schemeClr w14:val="tx1"/>
            </w14:solidFill>
          </w14:textFill>
        </w:rPr>
        <w:instrText xml:space="preserve">= 2 \* GB3</w:instrText>
      </w:r>
      <w:r>
        <w:rPr>
          <w:rFonts w:ascii="宋体" w:hAnsi="宋体"/>
          <w:color w:val="000000" w:themeColor="text1"/>
          <w14:textFill>
            <w14:solidFill>
              <w14:schemeClr w14:val="tx1"/>
            </w14:solidFill>
          </w14:textFill>
        </w:rPr>
        <w:instrText xml:space="preserve"> </w:instrText>
      </w:r>
      <w:r>
        <w:rPr>
          <w:rFonts w:ascii="宋体" w:hAnsi="宋体"/>
          <w:color w:val="000000" w:themeColor="text1"/>
          <w14:textFill>
            <w14:solidFill>
              <w14:schemeClr w14:val="tx1"/>
            </w14:solidFill>
          </w14:textFill>
        </w:rPr>
        <w:fldChar w:fldCharType="separate"/>
      </w:r>
      <w:r>
        <w:rPr>
          <w:rFonts w:hint="eastAsia" w:ascii="宋体" w:hAnsi="宋体"/>
          <w:color w:val="000000" w:themeColor="text1"/>
          <w14:textFill>
            <w14:solidFill>
              <w14:schemeClr w14:val="tx1"/>
            </w14:solidFill>
          </w14:textFill>
        </w:rPr>
        <w:t>②</w:t>
      </w:r>
      <w:r>
        <w:rPr>
          <w:rFonts w:ascii="宋体" w:hAnsi="宋体"/>
          <w:color w:val="000000" w:themeColor="text1"/>
          <w14:textFill>
            <w14:solidFill>
              <w14:schemeClr w14:val="tx1"/>
            </w14:solidFill>
          </w14:textFill>
        </w:rPr>
        <w:fldChar w:fldCharType="end"/>
      </w:r>
      <w:r>
        <w:rPr>
          <w:rFonts w:ascii="宋体" w:hAnsi="宋体"/>
          <w:color w:val="000000" w:themeColor="text1"/>
          <w14:textFill>
            <w14:solidFill>
              <w14:schemeClr w14:val="tx1"/>
            </w14:solidFill>
          </w14:textFill>
        </w:rPr>
        <w:t>任何公民，非经人民检察院批准或者决定或者人民法院决定，并由公安机关执行，不受逮捕；</w:t>
      </w:r>
    </w:p>
    <w:p>
      <w:pPr>
        <w:pStyle w:val="72"/>
        <w:ind w:firstLine="42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fldChar w:fldCharType="begin"/>
      </w:r>
      <w:r>
        <w:rPr>
          <w:rFonts w:ascii="宋体" w:hAnsi="宋体"/>
          <w:color w:val="000000" w:themeColor="text1"/>
          <w14:textFill>
            <w14:solidFill>
              <w14:schemeClr w14:val="tx1"/>
            </w14:solidFill>
          </w14:textFill>
        </w:rPr>
        <w:instrText xml:space="preserve"> </w:instrText>
      </w:r>
      <w:r>
        <w:rPr>
          <w:rFonts w:hint="eastAsia" w:ascii="宋体" w:hAnsi="宋体"/>
          <w:color w:val="000000" w:themeColor="text1"/>
          <w14:textFill>
            <w14:solidFill>
              <w14:schemeClr w14:val="tx1"/>
            </w14:solidFill>
          </w14:textFill>
        </w:rPr>
        <w:instrText xml:space="preserve">= 3 \* GB3</w:instrText>
      </w:r>
      <w:r>
        <w:rPr>
          <w:rFonts w:ascii="宋体" w:hAnsi="宋体"/>
          <w:color w:val="000000" w:themeColor="text1"/>
          <w14:textFill>
            <w14:solidFill>
              <w14:schemeClr w14:val="tx1"/>
            </w14:solidFill>
          </w14:textFill>
        </w:rPr>
        <w:instrText xml:space="preserve"> </w:instrText>
      </w:r>
      <w:r>
        <w:rPr>
          <w:rFonts w:ascii="宋体" w:hAnsi="宋体"/>
          <w:color w:val="000000" w:themeColor="text1"/>
          <w14:textFill>
            <w14:solidFill>
              <w14:schemeClr w14:val="tx1"/>
            </w14:solidFill>
          </w14:textFill>
        </w:rPr>
        <w:fldChar w:fldCharType="separate"/>
      </w:r>
      <w:r>
        <w:rPr>
          <w:rFonts w:hint="eastAsia" w:ascii="宋体" w:hAnsi="宋体"/>
          <w:color w:val="000000" w:themeColor="text1"/>
          <w14:textFill>
            <w14:solidFill>
              <w14:schemeClr w14:val="tx1"/>
            </w14:solidFill>
          </w14:textFill>
        </w:rPr>
        <w:t>③</w:t>
      </w:r>
      <w:r>
        <w:rPr>
          <w:rFonts w:ascii="宋体" w:hAnsi="宋体"/>
          <w:color w:val="000000" w:themeColor="text1"/>
          <w14:textFill>
            <w14:solidFill>
              <w14:schemeClr w14:val="tx1"/>
            </w14:solidFill>
          </w14:textFill>
        </w:rPr>
        <w:fldChar w:fldCharType="end"/>
      </w:r>
      <w:r>
        <w:rPr>
          <w:rFonts w:ascii="宋体" w:hAnsi="宋体"/>
          <w:color w:val="000000" w:themeColor="text1"/>
          <w14:textFill>
            <w14:solidFill>
              <w14:schemeClr w14:val="tx1"/>
            </w14:solidFill>
          </w14:textFill>
        </w:rPr>
        <w:t>禁止非法拘禁和以其他方法非法剥夺或者限制公民的人身自由，禁止非法搜查公民的身体。</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）人格尊严</w:t>
      </w:r>
    </w:p>
    <w:p>
      <w:pPr>
        <w:pStyle w:val="7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人格尊严不受侵犯。禁止用任何方法对公民进行侮辱、诽谤和诬告陷害。</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4</w:t>
      </w:r>
      <w:r>
        <w:rPr>
          <w:rFonts w:ascii="宋体" w:hAnsi="宋体"/>
          <w:color w:val="000000" w:themeColor="text1"/>
          <w14:textFill>
            <w14:solidFill>
              <w14:schemeClr w14:val="tx1"/>
            </w14:solidFill>
          </w14:textFill>
        </w:rPr>
        <w:t>）住宅不受侵犯</w:t>
      </w:r>
    </w:p>
    <w:p>
      <w:pPr>
        <w:pStyle w:val="7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①住宅不受侵犯。禁止非法搜查或者非法侵入公民的住宅。</w:t>
      </w:r>
    </w:p>
    <w:p>
      <w:pPr>
        <w:pStyle w:val="7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②涉及公民的财产权、人身自由、居住安全和生活安定。</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5</w:t>
      </w:r>
      <w:r>
        <w:rPr>
          <w:rFonts w:ascii="宋体" w:hAnsi="宋体"/>
          <w:color w:val="000000" w:themeColor="text1"/>
          <w14:textFill>
            <w14:solidFill>
              <w14:schemeClr w14:val="tx1"/>
            </w14:solidFill>
          </w14:textFill>
        </w:rPr>
        <w:t>）通信自由和通信秘密</w:t>
      </w:r>
    </w:p>
    <w:p>
      <w:pPr>
        <w:pStyle w:val="72"/>
        <w:ind w:firstLine="420"/>
        <w:rPr>
          <w:rFonts w:ascii="宋体" w:hAnsi="宋体"/>
          <w:color w:val="000000" w:themeColor="text1"/>
          <w14:textFill>
            <w14:solidFill>
              <w14:schemeClr w14:val="tx1"/>
            </w14:solidFill>
          </w14:textFill>
        </w:rPr>
      </w:pPr>
      <w:r>
        <w:rPr>
          <w:color w:val="000000" w:themeColor="text1"/>
          <w14:textFill>
            <w14:solidFill>
              <w14:schemeClr w14:val="tx1"/>
            </w14:solidFill>
          </w14:textFill>
        </w:rPr>
        <w:t>《宪法》第40</w:t>
      </w:r>
      <w:r>
        <w:rPr>
          <w:rFonts w:ascii="宋体" w:hAnsi="宋体"/>
          <w:color w:val="000000" w:themeColor="text1"/>
          <w14:textFill>
            <w14:solidFill>
              <w14:schemeClr w14:val="tx1"/>
            </w14:solidFill>
          </w14:textFill>
        </w:rPr>
        <w:t>条</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中华人民共和国公民的通信自由和通信秘密受法律的保护。除因国家安全或者追查刑事犯罪的需要，由公安机关或者检察机关依照法律规定的程序对通信进行检查外，任何组织或者个人不得以任何理由侵犯公民的通信自由和通信秘密。</w:t>
      </w:r>
      <w:r>
        <w:rPr>
          <w:rFonts w:hint="eastAsia" w:ascii="宋体" w:hAnsi="宋体"/>
          <w:color w:val="000000" w:themeColor="text1"/>
          <w14:textFill>
            <w14:solidFill>
              <w14:schemeClr w14:val="tx1"/>
            </w14:solidFill>
          </w14:textFill>
        </w:rPr>
        <w:t>”</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5.</w:t>
      </w:r>
      <w:r>
        <w:rPr>
          <w:rFonts w:hint="eastAsia" w:ascii="宋体" w:hAnsi="宋体"/>
          <w:color w:val="000000" w:themeColor="text1"/>
          <w14:textFill>
            <w14:solidFill>
              <w14:schemeClr w14:val="tx1"/>
            </w14:solidFill>
          </w14:textFill>
        </w:rPr>
        <w:t>监督权和获得赔偿权</w:t>
      </w:r>
    </w:p>
    <w:p>
      <w:pPr>
        <w:pStyle w:val="72"/>
        <w:ind w:firstLine="42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r>
        <w:rPr>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）中华人民共和国公民对于任何国家机关和国家工作人员，有提出</w:t>
      </w:r>
      <w:r>
        <w:rPr>
          <w:rFonts w:ascii="宋体" w:hAnsi="宋体"/>
          <w:b/>
          <w:bCs/>
          <w:color w:val="000000" w:themeColor="text1"/>
          <w:u w:val="single"/>
          <w14:textFill>
            <w14:solidFill>
              <w14:schemeClr w14:val="tx1"/>
            </w14:solidFill>
          </w14:textFill>
        </w:rPr>
        <w:t>批评</w:t>
      </w:r>
      <w:r>
        <w:rPr>
          <w:rFonts w:ascii="宋体" w:hAnsi="宋体"/>
          <w:color w:val="000000" w:themeColor="text1"/>
          <w14:textFill>
            <w14:solidFill>
              <w14:schemeClr w14:val="tx1"/>
            </w14:solidFill>
          </w14:textFill>
        </w:rPr>
        <w:t>和</w:t>
      </w:r>
      <w:r>
        <w:rPr>
          <w:rFonts w:ascii="宋体" w:hAnsi="宋体"/>
          <w:b/>
          <w:bCs/>
          <w:color w:val="000000" w:themeColor="text1"/>
          <w:u w:val="single"/>
          <w14:textFill>
            <w14:solidFill>
              <w14:schemeClr w14:val="tx1"/>
            </w14:solidFill>
          </w14:textFill>
        </w:rPr>
        <w:t>建议</w:t>
      </w:r>
      <w:r>
        <w:rPr>
          <w:rFonts w:ascii="宋体" w:hAnsi="宋体"/>
          <w:color w:val="000000" w:themeColor="text1"/>
          <w14:textFill>
            <w14:solidFill>
              <w14:schemeClr w14:val="tx1"/>
            </w14:solidFill>
          </w14:textFill>
        </w:rPr>
        <w:t>的权利；对于任何国家机关和国家工作人员的违法失职行为，有向有关国家机关提出</w:t>
      </w:r>
      <w:r>
        <w:rPr>
          <w:rFonts w:ascii="宋体" w:hAnsi="宋体"/>
          <w:b/>
          <w:bCs/>
          <w:color w:val="000000" w:themeColor="text1"/>
          <w:u w:val="single"/>
          <w14:textFill>
            <w14:solidFill>
              <w14:schemeClr w14:val="tx1"/>
            </w14:solidFill>
          </w14:textFill>
        </w:rPr>
        <w:t>申诉、控告或者检举</w:t>
      </w:r>
      <w:r>
        <w:rPr>
          <w:rFonts w:ascii="宋体" w:hAnsi="宋体"/>
          <w:color w:val="000000" w:themeColor="text1"/>
          <w14:textFill>
            <w14:solidFill>
              <w14:schemeClr w14:val="tx1"/>
            </w14:solidFill>
          </w14:textFill>
        </w:rPr>
        <w:t>的权利，但是不得捏造或者歪曲事实进行诬告陷害；</w:t>
      </w:r>
    </w:p>
    <w:p>
      <w:pPr>
        <w:pStyle w:val="72"/>
        <w:ind w:firstLine="42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r>
        <w:rPr>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）对于公民的申诉、控告或者检举，有关国家机关必须查清事实，负责处理。任何人不得压制和打击报复；</w:t>
      </w:r>
    </w:p>
    <w:p>
      <w:pPr>
        <w:pStyle w:val="72"/>
        <w:ind w:firstLine="42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r>
        <w:rPr>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）由于国家机关和国家工作人员侵犯公民权利而受到损失的人，有依照法律规定取得</w:t>
      </w:r>
      <w:r>
        <w:rPr>
          <w:rFonts w:ascii="宋体" w:hAnsi="宋体"/>
          <w:b/>
          <w:bCs/>
          <w:color w:val="000000" w:themeColor="text1"/>
          <w:u w:val="single"/>
          <w14:textFill>
            <w14:solidFill>
              <w14:schemeClr w14:val="tx1"/>
            </w14:solidFill>
          </w14:textFill>
        </w:rPr>
        <w:t>赔偿</w:t>
      </w:r>
      <w:r>
        <w:rPr>
          <w:rFonts w:ascii="宋体" w:hAnsi="宋体"/>
          <w:color w:val="000000" w:themeColor="text1"/>
          <w14:textFill>
            <w14:solidFill>
              <w14:schemeClr w14:val="tx1"/>
            </w14:solidFill>
          </w14:textFill>
        </w:rPr>
        <w:t>的权利。</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6.</w:t>
      </w:r>
      <w:r>
        <w:rPr>
          <w:rFonts w:ascii="宋体" w:hAnsi="宋体"/>
          <w:color w:val="000000" w:themeColor="text1"/>
          <w14:textFill>
            <w14:solidFill>
              <w14:schemeClr w14:val="tx1"/>
            </w14:solidFill>
          </w14:textFill>
        </w:rPr>
        <w:t>社会经济与文化权利</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）劳动权</w:t>
      </w:r>
      <w:r>
        <w:rPr>
          <w:rFonts w:hint="eastAsia" w:ascii="宋体" w:hAnsi="宋体"/>
          <w:color w:val="000000" w:themeColor="text1"/>
          <w14:textFill>
            <w14:solidFill>
              <w14:schemeClr w14:val="tx1"/>
            </w14:solidFill>
          </w14:textFill>
        </w:rPr>
        <w:t>（既是权利，又是义务）</w:t>
      </w:r>
    </w:p>
    <w:p>
      <w:pPr>
        <w:pStyle w:val="72"/>
        <w:ind w:firstLine="420"/>
        <w:rPr>
          <w:rFonts w:ascii="宋体" w:hAnsi="宋体"/>
          <w:color w:val="000000" w:themeColor="text1"/>
          <w14:textFill>
            <w14:solidFill>
              <w14:schemeClr w14:val="tx1"/>
            </w14:solidFill>
          </w14:textFill>
        </w:rPr>
      </w:pPr>
      <w:r>
        <w:rPr>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）劳动者的休息权</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）物质帮助权</w:t>
      </w:r>
    </w:p>
    <w:p>
      <w:pPr>
        <w:pStyle w:val="72"/>
        <w:ind w:firstLine="420"/>
        <w:rPr>
          <w:rFonts w:ascii="宋体" w:hAnsi="宋体"/>
          <w:color w:val="000000" w:themeColor="text1"/>
          <w14:textFill>
            <w14:solidFill>
              <w14:schemeClr w14:val="tx1"/>
            </w14:solidFill>
          </w14:textFill>
        </w:rPr>
      </w:pPr>
      <w:r>
        <w:rPr>
          <w:color w:val="000000" w:themeColor="text1"/>
          <w14:textFill>
            <w14:solidFill>
              <w14:schemeClr w14:val="tx1"/>
            </w14:solidFill>
          </w14:textFill>
        </w:rPr>
        <w:t>《宪法》第45</w:t>
      </w:r>
      <w:r>
        <w:rPr>
          <w:rFonts w:ascii="宋体" w:hAnsi="宋体"/>
          <w:color w:val="000000" w:themeColor="text1"/>
          <w14:textFill>
            <w14:solidFill>
              <w14:schemeClr w14:val="tx1"/>
            </w14:solidFill>
          </w14:textFill>
        </w:rPr>
        <w:t>条</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中华人民共和国公民在</w:t>
      </w:r>
      <w:r>
        <w:rPr>
          <w:rFonts w:ascii="宋体" w:hAnsi="宋体"/>
          <w:b/>
          <w:bCs/>
          <w:color w:val="000000" w:themeColor="text1"/>
          <w:u w:val="single"/>
          <w14:textFill>
            <w14:solidFill>
              <w14:schemeClr w14:val="tx1"/>
            </w14:solidFill>
          </w14:textFill>
        </w:rPr>
        <w:t>年老、疾病或者丧失劳动能力</w:t>
      </w:r>
      <w:r>
        <w:rPr>
          <w:rFonts w:ascii="宋体" w:hAnsi="宋体"/>
          <w:color w:val="000000" w:themeColor="text1"/>
          <w14:textFill>
            <w14:solidFill>
              <w14:schemeClr w14:val="tx1"/>
            </w14:solidFill>
          </w14:textFill>
        </w:rPr>
        <w:t>的情况下（目前，我国宪法并未明确规定，公民在遇到地震等自然灾害的情况下可以获得物质帮助）有从国家和社会获得物质帮助的权利。</w:t>
      </w:r>
      <w:r>
        <w:rPr>
          <w:rFonts w:hint="eastAsia" w:ascii="宋体" w:hAnsi="宋体"/>
          <w:color w:val="000000" w:themeColor="text1"/>
          <w14:textFill>
            <w14:solidFill>
              <w14:schemeClr w14:val="tx1"/>
            </w14:solidFill>
          </w14:textFill>
        </w:rPr>
        <w:t>”</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（4</w:t>
      </w:r>
      <w:r>
        <w:rPr>
          <w:rFonts w:ascii="宋体" w:hAnsi="宋体"/>
          <w:color w:val="000000" w:themeColor="text1"/>
          <w14:textFill>
            <w14:solidFill>
              <w14:schemeClr w14:val="tx1"/>
            </w14:solidFill>
          </w14:textFill>
        </w:rPr>
        <w:t>）受教育权</w:t>
      </w:r>
      <w:r>
        <w:rPr>
          <w:rFonts w:hint="eastAsia" w:ascii="宋体" w:hAnsi="宋体"/>
          <w:color w:val="000000" w:themeColor="text1"/>
          <w14:textFill>
            <w14:solidFill>
              <w14:schemeClr w14:val="tx1"/>
            </w14:solidFill>
          </w14:textFill>
        </w:rPr>
        <w:t>（既是权利，又是义务）</w:t>
      </w:r>
    </w:p>
    <w:p>
      <w:pPr>
        <w:pStyle w:val="72"/>
        <w:ind w:firstLine="420"/>
        <w:rPr>
          <w:rFonts w:ascii="宋体" w:hAnsi="宋体"/>
          <w:color w:val="000000" w:themeColor="text1"/>
          <w14:textFill>
            <w14:solidFill>
              <w14:schemeClr w14:val="tx1"/>
            </w14:solidFill>
          </w14:textFill>
        </w:rPr>
      </w:pPr>
      <w:r>
        <w:rPr>
          <w:color w:val="000000" w:themeColor="text1"/>
          <w14:textFill>
            <w14:solidFill>
              <w14:schemeClr w14:val="tx1"/>
            </w14:solidFill>
          </w14:textFill>
        </w:rPr>
        <w:t>（5</w:t>
      </w:r>
      <w:r>
        <w:rPr>
          <w:rFonts w:ascii="宋体" w:hAnsi="宋体"/>
          <w:color w:val="000000" w:themeColor="text1"/>
          <w14:textFill>
            <w14:solidFill>
              <w14:schemeClr w14:val="tx1"/>
            </w14:solidFill>
          </w14:textFill>
        </w:rPr>
        <w:t>）文化权利与自由</w:t>
      </w:r>
    </w:p>
    <w:p>
      <w:pPr>
        <w:pStyle w:val="512"/>
        <w:ind w:firstLine="420"/>
      </w:pPr>
      <w:r>
        <w:rPr>
          <w:rFonts w:hint="eastAsia"/>
        </w:rPr>
        <w:t>【实战演练】</w:t>
      </w:r>
    </w:p>
    <w:p>
      <w:pPr>
        <w:pStyle w:val="511"/>
        <w:ind w:firstLine="420"/>
      </w:pPr>
      <w:r>
        <w:rPr>
          <w:rFonts w:hint="eastAsia"/>
        </w:rPr>
        <w:t>（单选）以下</w:t>
      </w:r>
      <w:r>
        <w:rPr>
          <w:rFonts w:hint="eastAsia"/>
          <w:b/>
        </w:rPr>
        <w:t>不属于</w:t>
      </w:r>
      <w:r>
        <w:rPr>
          <w:rFonts w:hint="eastAsia"/>
        </w:rPr>
        <w:t>公民的政治权利和自由的是：</w:t>
      </w:r>
    </w:p>
    <w:p>
      <w:pPr>
        <w:pStyle w:val="511"/>
        <w:ind w:firstLine="420"/>
      </w:pPr>
      <w:r>
        <w:t>A.</w:t>
      </w:r>
      <w:r>
        <w:rPr>
          <w:rFonts w:hint="eastAsia"/>
        </w:rPr>
        <w:t>集会、游行、示威自由</w:t>
      </w:r>
      <w:r>
        <w:rPr>
          <w:rFonts w:hint="eastAsia"/>
        </w:rPr>
        <w:tab/>
      </w:r>
      <w:r>
        <w:rPr>
          <w:rFonts w:hint="eastAsia"/>
        </w:rPr>
        <w:tab/>
      </w:r>
      <w:r>
        <w:rPr>
          <w:rFonts w:hint="eastAsia"/>
        </w:rPr>
        <w:tab/>
      </w:r>
      <w:r>
        <w:rPr>
          <w:rFonts w:hint="eastAsia"/>
        </w:rPr>
        <w:tab/>
      </w:r>
      <w:r>
        <w:tab/>
      </w:r>
      <w:r>
        <w:t>B.</w:t>
      </w:r>
      <w:r>
        <w:rPr>
          <w:rFonts w:hint="eastAsia"/>
        </w:rPr>
        <w:t>出版自由</w:t>
      </w:r>
    </w:p>
    <w:p>
      <w:pPr>
        <w:pStyle w:val="511"/>
        <w:ind w:firstLine="420"/>
      </w:pPr>
      <w:r>
        <w:t>C.</w:t>
      </w:r>
      <w:r>
        <w:rPr>
          <w:rFonts w:hint="eastAsia"/>
        </w:rPr>
        <w:t>通信自由</w:t>
      </w:r>
      <w:r>
        <w:tab/>
      </w:r>
      <w:r>
        <w:rPr>
          <w:rFonts w:hint="eastAsia"/>
        </w:rPr>
        <w:tab/>
      </w:r>
      <w:r>
        <w:rPr>
          <w:rFonts w:hint="eastAsia"/>
        </w:rPr>
        <w:tab/>
      </w:r>
      <w:r>
        <w:rPr>
          <w:rFonts w:hint="eastAsia"/>
        </w:rPr>
        <w:tab/>
      </w:r>
      <w:r>
        <w:rPr>
          <w:rFonts w:hint="eastAsia"/>
        </w:rPr>
        <w:tab/>
      </w:r>
      <w:r>
        <w:rPr>
          <w:rFonts w:hint="eastAsia"/>
        </w:rPr>
        <w:tab/>
      </w:r>
      <w:r>
        <w:rPr>
          <w:rFonts w:hint="eastAsia"/>
        </w:rPr>
        <w:tab/>
      </w:r>
      <w:r>
        <w:tab/>
      </w:r>
      <w:r>
        <w:t>D.</w:t>
      </w:r>
      <w:r>
        <w:rPr>
          <w:rFonts w:hint="eastAsia"/>
        </w:rPr>
        <w:t>选举权和被选举权</w:t>
      </w:r>
    </w:p>
    <w:p>
      <w:pPr>
        <w:pStyle w:val="75"/>
        <w:ind w:firstLine="420"/>
      </w:pPr>
      <w:r>
        <w:rPr>
          <w:rFonts w:hint="eastAsia"/>
        </w:rPr>
        <w:t>【答案】C。解析：政治权利和自由是指公民依据宪法和法律的规定，作为国家政治生活主体依法享有的参加国家政治生活的权利和自由。它表现为两种形式：一种是选举权与被选举权，即公民参与国家、社会组织与管理的活动，以选举权和被选举权的行使为基础；另一种是政治自由，即公民表达自己政治意愿的自由，通常表现为言论、出版、集会、结社、游行、示威的自由。通信自由属于公民人身自由权的范畴。故本题答案选C。</w:t>
      </w:r>
    </w:p>
    <w:p>
      <w:pPr>
        <w:pStyle w:val="61"/>
        <w:spacing w:before="156" w:after="156"/>
        <w:rPr>
          <w:rFonts w:hint="eastAsia" w:eastAsia="方正黑体简体"/>
          <w:lang w:eastAsia="zh-CN"/>
        </w:rPr>
      </w:pPr>
      <w:r>
        <w:rPr>
          <w:rFonts w:hint="eastAsia"/>
        </w:rPr>
        <w:t>【知识点</w:t>
      </w:r>
      <w:r>
        <w:rPr>
          <w:rFonts w:hint="eastAsia"/>
          <w:lang w:val="en-US" w:eastAsia="zh-CN"/>
        </w:rPr>
        <w:t>5</w:t>
      </w:r>
      <w:r>
        <w:rPr>
          <w:rFonts w:hint="eastAsia"/>
        </w:rPr>
        <w:t>】</w:t>
      </w:r>
      <w:r>
        <w:rPr>
          <w:rFonts w:hint="eastAsia"/>
          <w:lang w:eastAsia="zh-CN"/>
        </w:rPr>
        <w:t>中央国家机关</w:t>
      </w:r>
    </w:p>
    <w:p>
      <w:pPr>
        <w:pStyle w:val="72"/>
        <w:ind w:firstLine="420"/>
      </w:pPr>
      <w:r>
        <w:rPr>
          <w:rFonts w:hint="eastAsia"/>
        </w:rPr>
        <w:t>1.全国</w:t>
      </w:r>
      <w:r>
        <w:t>人民代表大会</w:t>
      </w:r>
      <w:r>
        <w:rPr>
          <w:rFonts w:hint="eastAsia"/>
        </w:rPr>
        <w:t>的</w:t>
      </w:r>
      <w:r>
        <w:t>重要职权</w:t>
      </w:r>
    </w:p>
    <w:p>
      <w:pPr>
        <w:pStyle w:val="72"/>
        <w:ind w:firstLine="420"/>
      </w:pPr>
      <w:r>
        <w:rPr>
          <w:color w:val="000000" w:themeColor="text1"/>
          <w14:textFill>
            <w14:solidFill>
              <w14:schemeClr w14:val="tx1"/>
            </w14:solidFill>
          </w14:textFill>
        </w:rPr>
        <w:t>（1）</w:t>
      </w:r>
      <w:r>
        <w:rPr>
          <w:b/>
          <w:color w:val="000000" w:themeColor="text1"/>
          <w:u w:val="single"/>
          <w14:textFill>
            <w14:solidFill>
              <w14:schemeClr w14:val="tx1"/>
            </w14:solidFill>
          </w14:textFill>
        </w:rPr>
        <w:t>修改宪法和监督宪法实施</w:t>
      </w:r>
      <w:r>
        <w:rPr>
          <w:color w:val="000000" w:themeColor="text1"/>
          <w14:textFill>
            <w14:solidFill>
              <w14:schemeClr w14:val="tx1"/>
            </w14:solidFill>
          </w14:textFill>
        </w:rPr>
        <w:t>。</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制定和修改刑事、民事、国家机构的和其他的基本法律。</w:t>
      </w:r>
    </w:p>
    <w:p>
      <w:pPr>
        <w:pStyle w:val="72"/>
        <w:ind w:firstLine="420"/>
        <w:rPr>
          <w:color w:val="000000" w:themeColor="text1"/>
          <w14:textFill>
            <w14:solidFill>
              <w14:schemeClr w14:val="tx1"/>
            </w14:solidFill>
          </w14:textFill>
        </w:rPr>
      </w:pPr>
      <w:r>
        <w:rPr>
          <w:color w:val="000000" w:themeColor="text1"/>
          <w14:textFill>
            <w14:solidFill>
              <w14:schemeClr w14:val="tx1"/>
            </w14:solidFill>
          </w14:textFill>
        </w:rPr>
        <w:t>（3）对国家机构组成人员的选举、决定和罢免。</w:t>
      </w:r>
    </w:p>
    <w:p>
      <w:pPr>
        <w:pStyle w:val="72"/>
        <w:ind w:firstLine="420"/>
        <w:rPr>
          <w:b/>
          <w:color w:val="000000" w:themeColor="text1"/>
          <w:szCs w:val="20"/>
          <w14:textFill>
            <w14:solidFill>
              <w14:schemeClr w14:val="tx1"/>
            </w14:solidFill>
          </w14:textFill>
        </w:rPr>
      </w:pPr>
      <w:r>
        <w:rPr>
          <w:color w:val="000000" w:themeColor="text1"/>
          <w:szCs w:val="20"/>
          <w14:textFill>
            <w14:solidFill>
              <w14:schemeClr w14:val="tx1"/>
            </w14:solidFill>
          </w14:textFill>
        </w:rPr>
        <w:t>（4）决定国家的重大事项。</w:t>
      </w:r>
      <w:r>
        <w:rPr>
          <w:b/>
          <w:color w:val="000000" w:themeColor="text1"/>
          <w:szCs w:val="20"/>
          <w:u w:val="single"/>
          <w14:textFill>
            <w14:solidFill>
              <w14:schemeClr w14:val="tx1"/>
            </w14:solidFill>
          </w14:textFill>
        </w:rPr>
        <w:t>批准省、自治区和直辖市的建</w:t>
      </w:r>
      <w:r>
        <w:rPr>
          <w:rFonts w:hint="eastAsia"/>
          <w:b/>
          <w:color w:val="000000" w:themeColor="text1"/>
          <w:szCs w:val="20"/>
          <w:u w:val="single"/>
          <w14:textFill>
            <w14:solidFill>
              <w14:schemeClr w14:val="tx1"/>
            </w14:solidFill>
          </w14:textFill>
        </w:rPr>
        <w:t>置</w:t>
      </w:r>
      <w:r>
        <w:rPr>
          <w:b/>
          <w:color w:val="000000" w:themeColor="text1"/>
          <w:szCs w:val="20"/>
          <w:u w:val="single"/>
          <w14:textFill>
            <w14:solidFill>
              <w14:schemeClr w14:val="tx1"/>
            </w14:solidFill>
          </w14:textFill>
        </w:rPr>
        <w:t>；决定特别行政区的设立及其制度；决定战争与和平问题</w:t>
      </w:r>
      <w:r>
        <w:rPr>
          <w:b/>
          <w:color w:val="000000" w:themeColor="text1"/>
          <w:szCs w:val="20"/>
          <w14:textFill>
            <w14:solidFill>
              <w14:schemeClr w14:val="tx1"/>
            </w14:solidFill>
          </w14:textFill>
        </w:rPr>
        <w:t>。</w:t>
      </w:r>
    </w:p>
    <w:p>
      <w:pPr>
        <w:pStyle w:val="72"/>
        <w:ind w:firstLine="420"/>
      </w:pPr>
      <w:r>
        <w:rPr>
          <w:rFonts w:hint="eastAsia"/>
        </w:rPr>
        <w:t>2.全国</w:t>
      </w:r>
      <w:r>
        <w:t>人大常委会的重要职权</w:t>
      </w:r>
    </w:p>
    <w:p>
      <w:pPr>
        <w:pStyle w:val="72"/>
        <w:ind w:firstLine="420"/>
      </w:pPr>
      <w:r>
        <w:t>（1）立法权</w:t>
      </w:r>
      <w:r>
        <w:rPr>
          <w:rFonts w:hint="eastAsia"/>
        </w:rPr>
        <w:t>，即制定和修改除应当由全国人民代表大会制定的法律以外的其他法律。</w:t>
      </w:r>
    </w:p>
    <w:p>
      <w:pPr>
        <w:pStyle w:val="72"/>
        <w:ind w:firstLine="420"/>
      </w:pPr>
      <w:r>
        <w:t>（2）</w:t>
      </w:r>
      <w:r>
        <w:rPr>
          <w:b/>
          <w:bCs/>
        </w:rPr>
        <w:t>宪法和法律解释权</w:t>
      </w:r>
      <w:r>
        <w:rPr>
          <w:rFonts w:hint="eastAsia"/>
        </w:rPr>
        <w:t>。</w:t>
      </w:r>
    </w:p>
    <w:p>
      <w:pPr>
        <w:pStyle w:val="72"/>
        <w:ind w:firstLine="420"/>
      </w:pPr>
      <w:r>
        <w:t>（</w:t>
      </w:r>
      <w:r>
        <w:rPr>
          <w:rFonts w:hint="eastAsia"/>
        </w:rPr>
        <w:t>3</w:t>
      </w:r>
      <w:r>
        <w:t>）</w:t>
      </w:r>
      <w:r>
        <w:rPr>
          <w:rFonts w:hint="eastAsia"/>
        </w:rPr>
        <w:t>撤销国务院制定的同宪法、法律相抵触的行政法规、决定和命令。</w:t>
      </w:r>
    </w:p>
    <w:p>
      <w:pPr>
        <w:pStyle w:val="72"/>
        <w:ind w:firstLine="420"/>
      </w:pPr>
      <w:r>
        <w:t>（</w:t>
      </w:r>
      <w:r>
        <w:rPr>
          <w:rFonts w:hint="eastAsia"/>
        </w:rPr>
        <w:t>4</w:t>
      </w:r>
      <w:r>
        <w:t>）</w:t>
      </w:r>
      <w:r>
        <w:rPr>
          <w:rFonts w:hint="eastAsia"/>
        </w:rPr>
        <w:t>撤销省、自治区、直辖市国家权力机关制定的同宪法、法律和行政法规相抵触的地方性法规和决议。</w:t>
      </w:r>
    </w:p>
    <w:p>
      <w:pPr>
        <w:pStyle w:val="72"/>
        <w:ind w:firstLine="420"/>
        <w:rPr>
          <w:color w:val="000000" w:themeColor="text1"/>
          <w:szCs w:val="20"/>
          <w14:textFill>
            <w14:solidFill>
              <w14:schemeClr w14:val="tx1"/>
            </w14:solidFill>
          </w14:textFill>
        </w:rPr>
      </w:pPr>
      <w:r>
        <w:t>（</w:t>
      </w:r>
      <w:r>
        <w:rPr>
          <w:rFonts w:hint="eastAsia"/>
        </w:rPr>
        <w:t>5</w:t>
      </w:r>
      <w:r>
        <w:t>）重大事务决定权</w:t>
      </w:r>
      <w:r>
        <w:rPr>
          <w:rFonts w:hint="eastAsia"/>
        </w:rPr>
        <w:t>。</w:t>
      </w:r>
    </w:p>
    <w:p>
      <w:pPr>
        <w:pStyle w:val="72"/>
        <w:ind w:firstLine="422"/>
        <w:rPr>
          <w:b/>
          <w:color w:val="000000" w:themeColor="text1"/>
          <w:szCs w:val="20"/>
          <w14:textFill>
            <w14:solidFill>
              <w14:schemeClr w14:val="tx1"/>
            </w14:solidFill>
          </w14:textFill>
        </w:rPr>
      </w:pPr>
      <w:r>
        <w:rPr>
          <w:b/>
          <w:color w:val="000000" w:themeColor="text1"/>
          <w:szCs w:val="20"/>
          <w:u w:val="single"/>
          <w14:textFill>
            <w14:solidFill>
              <w14:schemeClr w14:val="tx1"/>
            </w14:solidFill>
          </w14:textFill>
        </w:rPr>
        <w:t>决定特赦；决定全国或者个别省、自治区和直辖市进入紧急状态；决定驻外全权代表的任免；决定全国总动员或者局部动员</w:t>
      </w:r>
      <w:r>
        <w:rPr>
          <w:b/>
          <w:color w:val="000000" w:themeColor="text1"/>
          <w:szCs w:val="20"/>
          <w14:textFill>
            <w14:solidFill>
              <w14:schemeClr w14:val="tx1"/>
            </w14:solidFill>
          </w14:textFill>
        </w:rPr>
        <w:t>。</w:t>
      </w:r>
    </w:p>
    <w:p>
      <w:pPr>
        <w:pStyle w:val="72"/>
        <w:ind w:firstLine="420"/>
      </w:pPr>
      <w:r>
        <w:rPr>
          <w:rFonts w:hint="eastAsia"/>
        </w:rPr>
        <w:t>3.国家</w:t>
      </w:r>
      <w:r>
        <w:t>主席</w:t>
      </w:r>
    </w:p>
    <w:p>
      <w:pPr>
        <w:pStyle w:val="72"/>
        <w:ind w:firstLine="420"/>
      </w:pPr>
      <w:r>
        <w:rPr>
          <w:rFonts w:hint="eastAsia"/>
        </w:rPr>
        <w:t>（1）任职</w:t>
      </w:r>
      <w:r>
        <w:t>资格和任期</w:t>
      </w:r>
    </w:p>
    <w:p>
      <w:pPr>
        <w:pStyle w:val="7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①任职资格：</w:t>
      </w:r>
      <w:r>
        <w:rPr>
          <w:color w:val="000000" w:themeColor="text1"/>
          <w14:textFill>
            <w14:solidFill>
              <w14:schemeClr w14:val="tx1"/>
            </w14:solidFill>
          </w14:textFill>
        </w:rPr>
        <w:t>有选举权和被选举权的</w:t>
      </w:r>
      <w:r>
        <w:rPr>
          <w:b/>
          <w:bCs/>
          <w:color w:val="000000" w:themeColor="text1"/>
          <w:u w:val="single"/>
          <w14:textFill>
            <w14:solidFill>
              <w14:schemeClr w14:val="tx1"/>
            </w14:solidFill>
          </w14:textFill>
        </w:rPr>
        <w:t>年满四十五周岁</w:t>
      </w:r>
      <w:r>
        <w:rPr>
          <w:color w:val="000000" w:themeColor="text1"/>
          <w14:textFill>
            <w14:solidFill>
              <w14:schemeClr w14:val="tx1"/>
            </w14:solidFill>
          </w14:textFill>
        </w:rPr>
        <w:t>的中华人民共和国公民可以被选为中华人民共和国主席、副主席。</w:t>
      </w:r>
    </w:p>
    <w:p>
      <w:pPr>
        <w:pStyle w:val="72"/>
        <w:ind w:firstLine="420"/>
      </w:pPr>
      <w:r>
        <w:rPr>
          <w:rFonts w:hint="eastAsia"/>
          <w:bCs/>
          <w:color w:val="000000" w:themeColor="text1"/>
          <w14:textFill>
            <w14:solidFill>
              <w14:schemeClr w14:val="tx1"/>
            </w14:solidFill>
          </w14:textFill>
        </w:rPr>
        <w:t>②</w:t>
      </w:r>
      <w:r>
        <w:rPr>
          <w:b/>
          <w:color w:val="000000" w:themeColor="text1"/>
          <w:u w:val="single"/>
          <w14:textFill>
            <w14:solidFill>
              <w14:schemeClr w14:val="tx1"/>
            </w14:solidFill>
          </w14:textFill>
        </w:rPr>
        <w:t>中华人民共和国主席、副主席每届任期同全国人民代表大会每届任期相同</w:t>
      </w:r>
      <w:r>
        <w:rPr>
          <w:b/>
          <w:color w:val="000000" w:themeColor="text1"/>
          <w14:textFill>
            <w14:solidFill>
              <w14:schemeClr w14:val="tx1"/>
            </w14:solidFill>
          </w14:textFill>
        </w:rPr>
        <w:t>。</w:t>
      </w:r>
    </w:p>
    <w:p>
      <w:pPr>
        <w:pStyle w:val="72"/>
        <w:ind w:firstLine="420"/>
      </w:pPr>
      <w:r>
        <w:rPr>
          <w:rFonts w:hint="eastAsia"/>
        </w:rPr>
        <w:t>（2）重要</w:t>
      </w:r>
      <w:r>
        <w:t>职权</w:t>
      </w:r>
    </w:p>
    <w:p>
      <w:pPr>
        <w:pStyle w:val="72"/>
        <w:ind w:firstLine="420"/>
        <w:rPr>
          <w:b/>
          <w:color w:val="000000" w:themeColor="text1"/>
          <w14:textFill>
            <w14:solidFill>
              <w14:schemeClr w14:val="tx1"/>
            </w14:solidFill>
          </w14:textFill>
        </w:rPr>
      </w:pPr>
      <w:r>
        <w:rPr>
          <w:rFonts w:hint="eastAsia"/>
          <w:color w:val="000000" w:themeColor="text1"/>
          <w14:textFill>
            <w14:solidFill>
              <w14:schemeClr w14:val="tx1"/>
            </w14:solidFill>
          </w14:textFill>
        </w:rPr>
        <w:t>①</w:t>
      </w:r>
      <w:r>
        <w:rPr>
          <w:b/>
          <w:color w:val="000000" w:themeColor="text1"/>
          <w:u w:val="single"/>
          <w14:textFill>
            <w14:solidFill>
              <w14:schemeClr w14:val="tx1"/>
            </w14:solidFill>
          </w14:textFill>
        </w:rPr>
        <w:t>公布法律、发布命令</w:t>
      </w:r>
      <w:r>
        <w:rPr>
          <w:b/>
          <w:color w:val="000000" w:themeColor="text1"/>
          <w14:textFill>
            <w14:solidFill>
              <w14:schemeClr w14:val="tx1"/>
            </w14:solidFill>
          </w14:textFill>
        </w:rPr>
        <w:t>。</w:t>
      </w:r>
    </w:p>
    <w:p>
      <w:pPr>
        <w:pStyle w:val="72"/>
        <w:ind w:firstLine="420"/>
        <w:rPr>
          <w:b/>
          <w:color w:val="000000" w:themeColor="text1"/>
          <w14:textFill>
            <w14:solidFill>
              <w14:schemeClr w14:val="tx1"/>
            </w14:solidFill>
          </w14:textFill>
        </w:rPr>
      </w:pPr>
      <w:r>
        <w:rPr>
          <w:rFonts w:hint="eastAsia"/>
          <w:color w:val="000000" w:themeColor="text1"/>
          <w14:textFill>
            <w14:solidFill>
              <w14:schemeClr w14:val="tx1"/>
            </w14:solidFill>
          </w14:textFill>
        </w:rPr>
        <w:t>②</w:t>
      </w:r>
      <w:r>
        <w:rPr>
          <w:b/>
          <w:color w:val="000000" w:themeColor="text1"/>
          <w:u w:val="single"/>
          <w14:textFill>
            <w14:solidFill>
              <w14:schemeClr w14:val="tx1"/>
            </w14:solidFill>
          </w14:textFill>
        </w:rPr>
        <w:t>任免国务院组成人员和驻外全权代表</w:t>
      </w:r>
      <w:r>
        <w:rPr>
          <w:b/>
          <w:color w:val="000000" w:themeColor="text1"/>
          <w14:textFill>
            <w14:solidFill>
              <w14:schemeClr w14:val="tx1"/>
            </w14:solidFill>
          </w14:textFill>
        </w:rPr>
        <w:t>。</w:t>
      </w:r>
    </w:p>
    <w:p>
      <w:pPr>
        <w:pStyle w:val="7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③</w:t>
      </w:r>
      <w:r>
        <w:rPr>
          <w:color w:val="000000" w:themeColor="text1"/>
          <w14:textFill>
            <w14:solidFill>
              <w14:schemeClr w14:val="tx1"/>
            </w14:solidFill>
          </w14:textFill>
        </w:rPr>
        <w:t>外交权。</w:t>
      </w:r>
    </w:p>
    <w:p>
      <w:pPr>
        <w:pStyle w:val="7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④</w:t>
      </w:r>
      <w:r>
        <w:rPr>
          <w:color w:val="000000" w:themeColor="text1"/>
          <w14:textFill>
            <w14:solidFill>
              <w14:schemeClr w14:val="tx1"/>
            </w14:solidFill>
          </w14:textFill>
        </w:rPr>
        <w:t>荣典权。</w:t>
      </w:r>
    </w:p>
    <w:p>
      <w:pPr>
        <w:pStyle w:val="7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4.国务院</w:t>
      </w:r>
      <w:r>
        <w:rPr>
          <w:color w:val="000000" w:themeColor="text1"/>
          <w14:textFill>
            <w14:solidFill>
              <w14:schemeClr w14:val="tx1"/>
            </w14:solidFill>
          </w14:textFill>
        </w:rPr>
        <w:t>的重要职权</w:t>
      </w:r>
    </w:p>
    <w:p>
      <w:pPr>
        <w:pStyle w:val="72"/>
        <w:ind w:firstLine="420"/>
        <w:rPr>
          <w:rFonts w:ascii="宋体" w:hAnsi="宋体"/>
          <w:color w:val="000000" w:themeColor="text1"/>
          <w14:textFill>
            <w14:solidFill>
              <w14:schemeClr w14:val="tx1"/>
            </w14:solidFill>
          </w14:textFill>
        </w:rPr>
      </w:pPr>
      <w:r>
        <w:rPr>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）立法权</w:t>
      </w:r>
      <w:r>
        <w:rPr>
          <w:rFonts w:hint="eastAsia" w:ascii="宋体" w:hAnsi="宋体"/>
          <w:color w:val="000000" w:themeColor="text1"/>
          <w14:textFill>
            <w14:solidFill>
              <w14:schemeClr w14:val="tx1"/>
            </w14:solidFill>
          </w14:textFill>
        </w:rPr>
        <w:t>。</w:t>
      </w:r>
    </w:p>
    <w:p>
      <w:pPr>
        <w:pStyle w:val="72"/>
        <w:ind w:firstLine="420"/>
        <w:rPr>
          <w:b/>
          <w:color w:val="000000" w:themeColor="text1"/>
          <w14:textFill>
            <w14:solidFill>
              <w14:schemeClr w14:val="tx1"/>
            </w14:solidFill>
          </w14:textFill>
        </w:rPr>
      </w:pPr>
      <w:r>
        <w:rPr>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）重大事项决定权</w:t>
      </w:r>
      <w:r>
        <w:rPr>
          <w:rFonts w:hint="eastAsia" w:ascii="宋体" w:hAnsi="宋体"/>
          <w:color w:val="000000" w:themeColor="text1"/>
          <w14:textFill>
            <w14:solidFill>
              <w14:schemeClr w14:val="tx1"/>
            </w14:solidFill>
          </w14:textFill>
        </w:rPr>
        <w:t>。</w:t>
      </w:r>
      <w:r>
        <w:rPr>
          <w:b/>
          <w:color w:val="000000" w:themeColor="text1"/>
          <w:u w:val="single"/>
          <w14:textFill>
            <w14:solidFill>
              <w14:schemeClr w14:val="tx1"/>
            </w14:solidFill>
          </w14:textFill>
        </w:rPr>
        <w:t>批准省、自治区、直辖市的区域划分，批准自治州、县、自治县、市的建置和区域划分；依照法律规定决定省、自治区、直辖市的范围内部分地区进入紧急状态</w:t>
      </w:r>
      <w:r>
        <w:rPr>
          <w:b/>
          <w:color w:val="000000" w:themeColor="text1"/>
          <w14:textFill>
            <w14:solidFill>
              <w14:schemeClr w14:val="tx1"/>
            </w14:solidFill>
          </w14:textFill>
        </w:rPr>
        <w:t>。</w:t>
      </w:r>
    </w:p>
    <w:p>
      <w:pPr>
        <w:pStyle w:val="512"/>
        <w:ind w:firstLine="420"/>
      </w:pPr>
      <w:r>
        <w:rPr>
          <w:rFonts w:hint="eastAsia"/>
        </w:rPr>
        <w:t>【实战演练】</w:t>
      </w:r>
    </w:p>
    <w:p>
      <w:pPr>
        <w:pStyle w:val="511"/>
        <w:ind w:firstLine="420"/>
      </w:pPr>
      <w:r>
        <w:rPr>
          <w:rFonts w:hint="eastAsia"/>
        </w:rPr>
        <w:t>（单选）下列</w:t>
      </w:r>
      <w:r>
        <w:rPr>
          <w:rFonts w:hint="eastAsia"/>
          <w:b/>
        </w:rPr>
        <w:t>不属于</w:t>
      </w:r>
      <w:r>
        <w:rPr>
          <w:rFonts w:hint="eastAsia"/>
        </w:rPr>
        <w:t>国务院职权的是：</w:t>
      </w:r>
    </w:p>
    <w:p>
      <w:pPr>
        <w:pStyle w:val="511"/>
        <w:ind w:firstLine="420"/>
      </w:pPr>
      <w:r>
        <w:t>A.</w:t>
      </w:r>
      <w:r>
        <w:rPr>
          <w:rFonts w:hint="eastAsia"/>
        </w:rPr>
        <w:t>向全国人大或全国人大常委会提出议案</w:t>
      </w:r>
    </w:p>
    <w:p>
      <w:pPr>
        <w:pStyle w:val="511"/>
        <w:ind w:firstLine="420"/>
      </w:pPr>
      <w:r>
        <w:t>B.</w:t>
      </w:r>
      <w:r>
        <w:rPr>
          <w:rFonts w:hint="eastAsia"/>
        </w:rPr>
        <w:t>规定各部委的责任和职责，统一领导各部委工作</w:t>
      </w:r>
    </w:p>
    <w:p>
      <w:pPr>
        <w:pStyle w:val="511"/>
        <w:ind w:firstLine="420"/>
      </w:pPr>
      <w:r>
        <w:t>C.</w:t>
      </w:r>
      <w:r>
        <w:rPr>
          <w:rFonts w:hint="eastAsia"/>
        </w:rPr>
        <w:t>规定行政措施，制定法律、发布决定、命令</w:t>
      </w:r>
    </w:p>
    <w:p>
      <w:pPr>
        <w:pStyle w:val="511"/>
        <w:ind w:firstLine="420"/>
      </w:pPr>
      <w:r>
        <w:t>D.</w:t>
      </w:r>
      <w:r>
        <w:rPr>
          <w:rFonts w:hint="eastAsia"/>
        </w:rPr>
        <w:t>规定中央和省、自治区、直辖市行政机关职权的具体划分</w:t>
      </w:r>
    </w:p>
    <w:p>
      <w:pPr>
        <w:pStyle w:val="75"/>
        <w:ind w:firstLine="420"/>
      </w:pPr>
      <w:r>
        <w:rPr>
          <w:rFonts w:hint="eastAsia"/>
        </w:rPr>
        <w:t>【答案】C。解析：国务院可以制定行政法规而不是法律，国务院没有权力制定法律。全国人大及其常务委员会有国家立法权。故本题答案为C。</w:t>
      </w:r>
    </w:p>
    <w:p>
      <w:pPr>
        <w:pStyle w:val="61"/>
        <w:spacing w:before="156" w:after="156"/>
      </w:pPr>
      <w:r>
        <w:rPr>
          <w:rFonts w:hint="eastAsia"/>
        </w:rPr>
        <w:t>【知识点</w:t>
      </w:r>
      <w:r>
        <w:rPr>
          <w:rFonts w:hint="eastAsia"/>
          <w:lang w:val="en-US" w:eastAsia="zh-CN"/>
        </w:rPr>
        <w:t>6</w:t>
      </w:r>
      <w:r>
        <w:rPr>
          <w:rFonts w:hint="eastAsia"/>
        </w:rPr>
        <w:t>】监察机关</w:t>
      </w:r>
    </w:p>
    <w:p>
      <w:pPr>
        <w:pStyle w:val="72"/>
        <w:ind w:firstLine="420"/>
      </w:pPr>
      <w:r>
        <w:rPr>
          <w:rFonts w:hint="eastAsia"/>
        </w:rPr>
        <w:t>1.性质</w:t>
      </w:r>
      <w:r>
        <w:t>和地位</w:t>
      </w:r>
    </w:p>
    <w:p>
      <w:pPr>
        <w:pStyle w:val="72"/>
        <w:ind w:firstLine="420"/>
      </w:pPr>
      <w:r>
        <w:rPr>
          <w:rFonts w:hint="eastAsia"/>
        </w:rPr>
        <w:t>中华人民共和国</w:t>
      </w:r>
      <w:r>
        <w:rPr>
          <w:rFonts w:hint="eastAsia"/>
          <w:b/>
          <w:bdr w:val="single" w:color="auto" w:sz="4" w:space="0"/>
        </w:rPr>
        <w:t>各级监察委员会</w:t>
      </w:r>
      <w:r>
        <w:rPr>
          <w:rFonts w:hint="eastAsia"/>
        </w:rPr>
        <w:t>是国家的</w:t>
      </w:r>
      <w:r>
        <w:rPr>
          <w:rFonts w:hint="eastAsia"/>
          <w:b/>
          <w:bdr w:val="single" w:color="auto" w:sz="4" w:space="0"/>
        </w:rPr>
        <w:t>监察机关</w:t>
      </w:r>
      <w:r>
        <w:rPr>
          <w:rFonts w:hint="eastAsia"/>
        </w:rPr>
        <w:t>，中华人民共和国</w:t>
      </w:r>
      <w:r>
        <w:rPr>
          <w:rFonts w:hint="eastAsia"/>
          <w:b/>
          <w:bdr w:val="single" w:color="auto" w:sz="4" w:space="0"/>
        </w:rPr>
        <w:t>国家监察委员会</w:t>
      </w:r>
      <w:r>
        <w:rPr>
          <w:rFonts w:hint="eastAsia"/>
        </w:rPr>
        <w:t>是</w:t>
      </w:r>
      <w:r>
        <w:rPr>
          <w:rFonts w:hint="eastAsia"/>
          <w:b/>
          <w:bdr w:val="single" w:color="auto" w:sz="4" w:space="0"/>
        </w:rPr>
        <w:t>最高监察机关</w:t>
      </w:r>
      <w:r>
        <w:rPr>
          <w:rFonts w:hint="eastAsia"/>
        </w:rPr>
        <w:t>。</w:t>
      </w:r>
    </w:p>
    <w:p>
      <w:pPr>
        <w:pStyle w:val="72"/>
        <w:ind w:firstLine="420"/>
      </w:pPr>
      <w:r>
        <w:rPr>
          <w:rFonts w:hint="eastAsia"/>
        </w:rPr>
        <w:t>国家监察委员会对</w:t>
      </w:r>
      <w:r>
        <w:rPr>
          <w:rFonts w:hint="eastAsia"/>
          <w:b/>
          <w:bdr w:val="single" w:color="auto" w:sz="4" w:space="0"/>
        </w:rPr>
        <w:t>全国人民代表大会和全国人民代表大会常务委员会</w:t>
      </w:r>
      <w:r>
        <w:rPr>
          <w:rFonts w:hint="eastAsia"/>
        </w:rPr>
        <w:t>负责。地方各级监察委员会对</w:t>
      </w:r>
      <w:r>
        <w:rPr>
          <w:rFonts w:hint="eastAsia"/>
          <w:b/>
          <w:bdr w:val="single" w:color="auto" w:sz="4" w:space="0"/>
        </w:rPr>
        <w:t>产生它的国家权力机关和上一级监察委员会</w:t>
      </w:r>
      <w:r>
        <w:rPr>
          <w:rFonts w:hint="eastAsia"/>
        </w:rPr>
        <w:t>负责。</w:t>
      </w:r>
    </w:p>
    <w:p>
      <w:pPr>
        <w:pStyle w:val="72"/>
        <w:ind w:firstLine="420"/>
      </w:pPr>
      <w:r>
        <w:rPr>
          <w:rFonts w:hint="eastAsia"/>
        </w:rPr>
        <w:t>2.组织</w:t>
      </w:r>
      <w:r>
        <w:t>和职权</w:t>
      </w:r>
    </w:p>
    <w:p>
      <w:pPr>
        <w:pStyle w:val="72"/>
        <w:ind w:firstLine="420"/>
      </w:pPr>
      <w:r>
        <w:rPr>
          <w:rFonts w:hint="eastAsia"/>
        </w:rPr>
        <w:t>监察委员会的组织和职权由</w:t>
      </w:r>
      <w:r>
        <w:rPr>
          <w:rFonts w:hint="eastAsia"/>
          <w:b/>
          <w:bdr w:val="single" w:color="auto" w:sz="4" w:space="0"/>
        </w:rPr>
        <w:t>法律</w:t>
      </w:r>
      <w:r>
        <w:rPr>
          <w:rFonts w:hint="eastAsia"/>
        </w:rPr>
        <w:t>规定。</w:t>
      </w:r>
    </w:p>
    <w:p>
      <w:pPr>
        <w:pStyle w:val="72"/>
        <w:ind w:firstLine="420"/>
      </w:pPr>
      <w:r>
        <w:rPr>
          <w:rFonts w:hint="eastAsia"/>
        </w:rPr>
        <w:t>中华人民共和国设立国家监察委员会和地方各级监察委员会。国家监察委员会</w:t>
      </w:r>
      <w:r>
        <w:rPr>
          <w:rFonts w:hint="eastAsia"/>
          <w:b/>
          <w:bdr w:val="single" w:color="auto" w:sz="4" w:space="0"/>
        </w:rPr>
        <w:t>领导</w:t>
      </w:r>
      <w:r>
        <w:rPr>
          <w:rFonts w:hint="eastAsia"/>
        </w:rPr>
        <w:t>地方各级监察委员会的工作，上级监察委员会</w:t>
      </w:r>
      <w:r>
        <w:rPr>
          <w:rFonts w:hint="eastAsia"/>
          <w:b/>
          <w:bdr w:val="single" w:color="auto" w:sz="4" w:space="0"/>
        </w:rPr>
        <w:t>领导</w:t>
      </w:r>
      <w:r>
        <w:rPr>
          <w:rFonts w:hint="eastAsia"/>
        </w:rPr>
        <w:t>下级监察委员会的工作。</w:t>
      </w:r>
    </w:p>
    <w:p>
      <w:pPr>
        <w:pStyle w:val="72"/>
        <w:ind w:firstLine="420"/>
      </w:pPr>
      <w:r>
        <w:rPr>
          <w:rFonts w:hint="eastAsia"/>
        </w:rPr>
        <w:t>监察委员会依照法律规定</w:t>
      </w:r>
      <w:r>
        <w:rPr>
          <w:rFonts w:hint="eastAsia"/>
          <w:b/>
          <w:bdr w:val="single" w:color="auto" w:sz="4" w:space="0"/>
        </w:rPr>
        <w:t>独立行使监察权</w:t>
      </w:r>
      <w:r>
        <w:rPr>
          <w:rFonts w:hint="eastAsia"/>
        </w:rPr>
        <w:t>，不受行政机关、社会团体和个人的干涉。</w:t>
      </w:r>
    </w:p>
    <w:p>
      <w:pPr>
        <w:pStyle w:val="72"/>
        <w:ind w:firstLine="420"/>
      </w:pPr>
      <w:r>
        <w:rPr>
          <w:rFonts w:hint="eastAsia"/>
        </w:rPr>
        <w:t>监察机关办理</w:t>
      </w:r>
      <w:r>
        <w:rPr>
          <w:rFonts w:hint="eastAsia"/>
          <w:b/>
          <w:bdr w:val="single" w:color="auto" w:sz="4" w:space="0"/>
        </w:rPr>
        <w:t>职务违法和职务犯罪案件</w:t>
      </w:r>
      <w:r>
        <w:rPr>
          <w:rFonts w:hint="eastAsia"/>
        </w:rPr>
        <w:t>，应当与</w:t>
      </w:r>
      <w:r>
        <w:rPr>
          <w:rFonts w:hint="eastAsia"/>
          <w:b/>
          <w:bdr w:val="single" w:color="auto" w:sz="4" w:space="0"/>
        </w:rPr>
        <w:t>审判机关、检察机关、执法部门互相配合，互相制约</w:t>
      </w:r>
      <w:r>
        <w:rPr>
          <w:rFonts w:hint="eastAsia"/>
        </w:rPr>
        <w:t>。</w:t>
      </w:r>
    </w:p>
    <w:p>
      <w:pPr>
        <w:pStyle w:val="512"/>
        <w:ind w:firstLine="420"/>
      </w:pPr>
      <w:r>
        <w:rPr>
          <w:rFonts w:hint="eastAsia"/>
        </w:rPr>
        <w:t>【</w:t>
      </w:r>
      <w:r>
        <w:rPr>
          <w:rFonts w:hint="eastAsia"/>
          <w:lang w:eastAsia="zh-CN"/>
        </w:rPr>
        <w:t>实战演练</w:t>
      </w:r>
      <w:r>
        <w:rPr>
          <w:rFonts w:hint="eastAsia"/>
        </w:rPr>
        <w:t>】</w:t>
      </w:r>
    </w:p>
    <w:p>
      <w:pPr>
        <w:pStyle w:val="512"/>
        <w:ind w:firstLine="420"/>
      </w:pPr>
      <w:r>
        <w:rPr>
          <w:rFonts w:hint="eastAsia"/>
        </w:rPr>
        <w:t>（单选）2018年3月23号，中华人民共和国国家监察委员会在北京挂牌成立，这是国家的________机关。</w:t>
      </w:r>
    </w:p>
    <w:p>
      <w:pPr>
        <w:pStyle w:val="512"/>
        <w:ind w:firstLine="420"/>
      </w:pPr>
      <w:r>
        <w:rPr>
          <w:rFonts w:hint="eastAsia"/>
        </w:rPr>
        <w:t>A.监督</w:t>
      </w:r>
      <w:r>
        <w:rPr>
          <w:rFonts w:hint="eastAsia"/>
        </w:rPr>
        <w:tab/>
      </w:r>
      <w:r>
        <w:rPr>
          <w:rFonts w:hint="eastAsia"/>
        </w:rPr>
        <w:tab/>
      </w:r>
      <w:r>
        <w:rPr>
          <w:rFonts w:hint="eastAsia"/>
        </w:rPr>
        <w:tab/>
      </w:r>
      <w:r>
        <w:rPr>
          <w:rFonts w:hint="eastAsia"/>
        </w:rPr>
        <w:tab/>
      </w:r>
      <w:r>
        <w:rPr>
          <w:rFonts w:hint="eastAsia"/>
        </w:rPr>
        <w:t>B.法律监察</w:t>
      </w:r>
      <w:r>
        <w:rPr>
          <w:rFonts w:hint="eastAsia"/>
        </w:rPr>
        <w:tab/>
      </w:r>
      <w:r>
        <w:rPr>
          <w:rFonts w:hint="eastAsia"/>
        </w:rPr>
        <w:tab/>
      </w:r>
      <w:r>
        <w:rPr>
          <w:rFonts w:hint="eastAsia"/>
        </w:rPr>
        <w:tab/>
      </w:r>
      <w:r>
        <w:rPr>
          <w:rFonts w:hint="eastAsia"/>
        </w:rPr>
        <w:t>C.监察</w:t>
      </w:r>
      <w:r>
        <w:rPr>
          <w:rFonts w:hint="eastAsia"/>
        </w:rPr>
        <w:tab/>
      </w:r>
      <w:r>
        <w:rPr>
          <w:rFonts w:hint="eastAsia"/>
        </w:rPr>
        <w:tab/>
      </w:r>
      <w:r>
        <w:rPr>
          <w:rFonts w:hint="eastAsia"/>
        </w:rPr>
        <w:tab/>
      </w:r>
      <w:r>
        <w:rPr>
          <w:rFonts w:hint="eastAsia"/>
        </w:rPr>
        <w:tab/>
      </w:r>
      <w:r>
        <w:rPr>
          <w:rFonts w:hint="eastAsia"/>
        </w:rPr>
        <w:t>D.监督检查</w:t>
      </w:r>
    </w:p>
    <w:p>
      <w:pPr>
        <w:pStyle w:val="75"/>
        <w:ind w:firstLine="420"/>
      </w:pPr>
      <w:r>
        <w:rPr>
          <w:rFonts w:hint="eastAsia"/>
        </w:rPr>
        <w:t>【</w:t>
      </w:r>
      <w:r>
        <w:t>答案】</w:t>
      </w:r>
      <w:r>
        <w:rPr>
          <w:rFonts w:hint="eastAsia"/>
        </w:rPr>
        <w:t>C。</w:t>
      </w:r>
      <w:r>
        <w:t>解析：</w:t>
      </w:r>
      <w:r>
        <w:rPr>
          <w:rFonts w:hint="eastAsia"/>
        </w:rPr>
        <w:t>《宪法》第123条规定：“中华人民共和国各级监察委员会是国家的监察机关。”故本题</w:t>
      </w:r>
      <w:r>
        <w:t>答案为</w:t>
      </w:r>
      <w:r>
        <w:rPr>
          <w:rFonts w:hint="eastAsia"/>
        </w:rPr>
        <w:t>C。</w:t>
      </w:r>
    </w:p>
    <w:p>
      <w:pPr>
        <w:pStyle w:val="61"/>
        <w:spacing w:before="156" w:after="156"/>
      </w:pPr>
      <w:r>
        <w:rPr>
          <w:rFonts w:hint="eastAsia"/>
        </w:rPr>
        <w:t>【知识点</w:t>
      </w:r>
      <w:r>
        <w:rPr>
          <w:rFonts w:hint="eastAsia"/>
          <w:lang w:val="en-US" w:eastAsia="zh-CN"/>
        </w:rPr>
        <w:t>7</w:t>
      </w:r>
      <w:r>
        <w:rPr>
          <w:rFonts w:hint="eastAsia"/>
        </w:rPr>
        <w:t>】2018年宪法修正案</w:t>
      </w:r>
    </w:p>
    <w:p>
      <w:pPr>
        <w:pStyle w:val="72"/>
        <w:ind w:firstLine="420"/>
      </w:pPr>
      <w:r>
        <w:rPr>
          <w:rFonts w:hint="eastAsia"/>
        </w:rPr>
        <w:t>第32修正案：在科学发展观、习近平新时代中国特色社会主义思想指导下，推动物质文明、政治文明、精神文明、社会文明、生态文明协调发展，实现中华民族伟大复兴。</w:t>
      </w:r>
    </w:p>
    <w:p>
      <w:pPr>
        <w:pStyle w:val="72"/>
        <w:ind w:firstLine="420"/>
      </w:pPr>
      <w:r>
        <w:rPr>
          <w:rFonts w:hint="eastAsia"/>
        </w:rPr>
        <w:t>第33修正案：爱国统一战线中增加“致力于中华民族伟大复兴的爱国者”。</w:t>
      </w:r>
    </w:p>
    <w:p>
      <w:pPr>
        <w:pStyle w:val="72"/>
        <w:ind w:firstLine="420"/>
      </w:pPr>
      <w:r>
        <w:rPr>
          <w:rFonts w:hint="eastAsia"/>
        </w:rPr>
        <w:t>第35修正案：坚持和平发展道路，坚持互利共赢开放战略，推动构建人类命运共同体。</w:t>
      </w:r>
    </w:p>
    <w:p>
      <w:pPr>
        <w:pStyle w:val="72"/>
        <w:ind w:firstLine="422"/>
      </w:pPr>
      <w:r>
        <w:rPr>
          <w:rFonts w:hint="eastAsia"/>
          <w:b/>
          <w:bCs/>
          <w:u w:val="single"/>
        </w:rPr>
        <w:t>第36修正案：中国共产党领导是中国特色社会主义最本质的特征</w:t>
      </w:r>
      <w:r>
        <w:rPr>
          <w:rFonts w:hint="eastAsia"/>
        </w:rPr>
        <w:t>。</w:t>
      </w:r>
    </w:p>
    <w:p>
      <w:pPr>
        <w:pStyle w:val="72"/>
        <w:ind w:firstLine="422"/>
        <w:rPr>
          <w:b/>
          <w:u w:val="single"/>
        </w:rPr>
      </w:pPr>
      <w:r>
        <w:rPr>
          <w:rFonts w:hint="eastAsia"/>
          <w:b/>
          <w:u w:val="single"/>
        </w:rPr>
        <w:t>第37修正案：国家机构中增加“监察机关”，由人民代表大会产生，对它负责，受它监督。</w:t>
      </w:r>
    </w:p>
    <w:p>
      <w:pPr>
        <w:pStyle w:val="72"/>
        <w:ind w:firstLine="420"/>
      </w:pPr>
      <w:r>
        <w:rPr>
          <w:rFonts w:hint="eastAsia"/>
        </w:rPr>
        <w:t>第39修正案：国家倡导社会主义核心价值观。</w:t>
      </w:r>
    </w:p>
    <w:p>
      <w:pPr>
        <w:pStyle w:val="72"/>
        <w:ind w:firstLine="420"/>
      </w:pPr>
      <w:r>
        <w:rPr>
          <w:rFonts w:hint="eastAsia"/>
        </w:rPr>
        <w:t>第40修正案：增加宪法宣誓制度。</w:t>
      </w:r>
    </w:p>
    <w:p>
      <w:pPr>
        <w:pStyle w:val="72"/>
        <w:ind w:firstLine="420"/>
      </w:pPr>
      <w:r>
        <w:rPr>
          <w:rFonts w:hint="eastAsia"/>
        </w:rPr>
        <w:t>第45修正案：取消国家主席的连任限制。</w:t>
      </w:r>
    </w:p>
    <w:p>
      <w:pPr>
        <w:pStyle w:val="72"/>
        <w:ind w:firstLine="420"/>
      </w:pPr>
      <w:r>
        <w:rPr>
          <w:rFonts w:hint="eastAsia"/>
        </w:rPr>
        <w:t>第52修正案：规定监察委员会的组成、任期及职权。</w:t>
      </w:r>
    </w:p>
    <w:p>
      <w:pPr>
        <w:pStyle w:val="512"/>
        <w:ind w:firstLine="420"/>
      </w:pPr>
      <w:r>
        <w:rPr>
          <w:rFonts w:hint="eastAsia"/>
        </w:rPr>
        <w:t>【实战演练】</w:t>
      </w:r>
    </w:p>
    <w:p>
      <w:pPr>
        <w:pStyle w:val="512"/>
        <w:ind w:firstLine="420"/>
      </w:pPr>
      <w:r>
        <w:rPr>
          <w:rFonts w:hint="eastAsia"/>
        </w:rPr>
        <w:t>（判断）2018年宪法修正案将“习近平新时代中国特色社会主义”写入宪法。</w:t>
      </w:r>
    </w:p>
    <w:p>
      <w:pPr>
        <w:pStyle w:val="75"/>
        <w:ind w:firstLine="420"/>
      </w:pPr>
      <w:r>
        <w:rPr>
          <w:rFonts w:hint="eastAsia"/>
        </w:rPr>
        <w:t>【答案】A。解析：党的十九届二中全会审议通过的《中共中央关于修改宪法部分内容的建议》，在充分发扬民主、广泛凝聚共识的基础上，提出将习近平新时代中国特色社会主义思想载入宪法。故本题说法正确。</w:t>
      </w:r>
    </w:p>
    <w:p>
      <w:pPr>
        <w:pStyle w:val="61"/>
        <w:spacing w:before="156" w:after="156"/>
      </w:pPr>
      <w:r>
        <w:rPr>
          <w:rFonts w:hint="eastAsia"/>
        </w:rPr>
        <w:t>【知识点</w:t>
      </w:r>
      <w:r>
        <w:rPr>
          <w:rFonts w:hint="eastAsia"/>
          <w:lang w:val="en-US" w:eastAsia="zh-CN"/>
        </w:rPr>
        <w:t>8</w:t>
      </w:r>
      <w:r>
        <w:rPr>
          <w:rFonts w:hint="eastAsia"/>
        </w:rPr>
        <w:t>】刑法的基本原则</w:t>
      </w:r>
    </w:p>
    <w:p>
      <w:pPr>
        <w:pStyle w:val="72"/>
        <w:ind w:firstLine="420"/>
      </w:pPr>
      <w:r>
        <w:rPr>
          <w:rFonts w:hint="eastAsia"/>
        </w:rPr>
        <w:t>1.刑法的基本原则有三：</w:t>
      </w:r>
      <w:r>
        <w:rPr>
          <w:rFonts w:hint="eastAsia"/>
          <w:b/>
          <w:bCs/>
          <w:bdr w:val="single" w:color="auto" w:sz="4" w:space="0"/>
        </w:rPr>
        <w:t>罪刑法定原则、平等适用刑法原则、罪刑相适应原则</w:t>
      </w:r>
      <w:r>
        <w:rPr>
          <w:rFonts w:hint="eastAsia"/>
        </w:rPr>
        <w:t>。</w:t>
      </w:r>
    </w:p>
    <w:p>
      <w:pPr>
        <w:pStyle w:val="72"/>
        <w:ind w:firstLine="420"/>
      </w:pPr>
      <w:r>
        <w:rPr>
          <w:rFonts w:hint="eastAsia"/>
        </w:rPr>
        <w:t>2.罪刑法定原则：法无明文规定不为罪和法无明文规定不处罚。</w:t>
      </w:r>
    </w:p>
    <w:p>
      <w:pPr>
        <w:pStyle w:val="72"/>
        <w:ind w:firstLine="420"/>
      </w:pPr>
      <w:r>
        <w:rPr>
          <w:rFonts w:hint="eastAsia"/>
        </w:rPr>
        <w:t>3.平等适用刑法原则：</w:t>
      </w:r>
      <w:r>
        <w:t>对任何人犯罪，在</w:t>
      </w:r>
      <w:r>
        <w:rPr>
          <w:b/>
          <w:bCs/>
          <w:bdr w:val="single" w:color="auto" w:sz="4" w:space="0"/>
        </w:rPr>
        <w:t>适用</w:t>
      </w:r>
      <w:r>
        <w:t>法律上一律平等。</w:t>
      </w:r>
    </w:p>
    <w:p>
      <w:pPr>
        <w:pStyle w:val="72"/>
        <w:ind w:firstLine="420"/>
      </w:pPr>
      <w:r>
        <w:rPr>
          <w:rFonts w:hint="eastAsia"/>
        </w:rPr>
        <w:t>4.罪刑相适应原则：</w:t>
      </w:r>
      <w:r>
        <w:t>刑罚的轻重，应当与犯罪分子</w:t>
      </w:r>
      <w:r>
        <w:rPr>
          <w:b/>
          <w:bCs/>
          <w:bdr w:val="single" w:color="auto" w:sz="4" w:space="0"/>
        </w:rPr>
        <w:t>所犯罪行和承担的刑事责任</w:t>
      </w:r>
      <w:r>
        <w:t>相适应。</w:t>
      </w:r>
    </w:p>
    <w:p>
      <w:pPr>
        <w:pStyle w:val="512"/>
        <w:ind w:firstLine="420"/>
      </w:pPr>
      <w:r>
        <w:rPr>
          <w:rFonts w:hint="eastAsia"/>
        </w:rPr>
        <w:t>【实战演练】</w:t>
      </w:r>
    </w:p>
    <w:p>
      <w:pPr>
        <w:pStyle w:val="512"/>
        <w:ind w:firstLine="420"/>
      </w:pPr>
      <w:r>
        <w:rPr>
          <w:rFonts w:hint="eastAsia"/>
        </w:rPr>
        <w:t>（单选）我国刑法规定，过失犯罪，法律有规定的才负刑事责任。这一规定体现的刑法原则是：</w:t>
      </w:r>
    </w:p>
    <w:p>
      <w:pPr>
        <w:pStyle w:val="512"/>
        <w:ind w:firstLine="420"/>
      </w:pPr>
      <w:r>
        <w:rPr>
          <w:rFonts w:hint="eastAsia"/>
        </w:rPr>
        <w:t>A.罪刑相适应原则</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B.主客观相一致原则</w:t>
      </w:r>
    </w:p>
    <w:p>
      <w:pPr>
        <w:pStyle w:val="512"/>
        <w:ind w:firstLine="420"/>
      </w:pPr>
      <w:r>
        <w:rPr>
          <w:rFonts w:hint="eastAsia"/>
        </w:rPr>
        <w:t>C.法律面前人人平等原则</w:t>
      </w:r>
      <w:r>
        <w:rPr>
          <w:rFonts w:hint="eastAsia"/>
        </w:rPr>
        <w:tab/>
      </w:r>
      <w:r>
        <w:rPr>
          <w:rFonts w:hint="eastAsia"/>
        </w:rPr>
        <w:tab/>
      </w:r>
      <w:r>
        <w:rPr>
          <w:rFonts w:hint="eastAsia"/>
        </w:rPr>
        <w:tab/>
      </w:r>
      <w:r>
        <w:rPr>
          <w:rFonts w:hint="eastAsia"/>
        </w:rPr>
        <w:tab/>
      </w:r>
      <w:r>
        <w:rPr>
          <w:rFonts w:hint="eastAsia"/>
        </w:rPr>
        <w:tab/>
      </w:r>
      <w:r>
        <w:rPr>
          <w:rFonts w:hint="eastAsia"/>
        </w:rPr>
        <w:t>D.罪刑法定原则</w:t>
      </w:r>
    </w:p>
    <w:p>
      <w:pPr>
        <w:pStyle w:val="75"/>
        <w:ind w:firstLine="420"/>
      </w:pPr>
      <w:r>
        <w:rPr>
          <w:rFonts w:hint="eastAsia"/>
        </w:rPr>
        <w:t>【答案】D。解析：《刑法》第3条规定，“法律明文规定为犯罪行为的，依照法律定罪处刑；法律没有明文规定为犯罪行为的，不得定罪处刑”，也即罪刑法定原则。题干中这一规定体现的即罪刑法定原则。故本题选D。</w:t>
      </w:r>
    </w:p>
    <w:p>
      <w:pPr>
        <w:pStyle w:val="61"/>
        <w:spacing w:before="156" w:after="156"/>
      </w:pPr>
      <w:r>
        <w:rPr>
          <w:rFonts w:hint="eastAsia"/>
        </w:rPr>
        <w:t>【</w:t>
      </w:r>
      <w:r>
        <w:rPr>
          <w:rFonts w:hint="eastAsia"/>
          <w:lang w:eastAsia="zh-CN"/>
        </w:rPr>
        <w:t>知识点</w:t>
      </w:r>
      <w:r>
        <w:rPr>
          <w:rFonts w:hint="eastAsia"/>
          <w:lang w:val="en-US" w:eastAsia="zh-CN"/>
        </w:rPr>
        <w:t>9</w:t>
      </w:r>
      <w:r>
        <w:rPr>
          <w:rFonts w:hint="eastAsia"/>
        </w:rPr>
        <w:t>】犯罪主体</w:t>
      </w:r>
    </w:p>
    <w:p>
      <w:pPr>
        <w:pStyle w:val="72"/>
        <w:ind w:firstLine="420"/>
      </w:pPr>
      <w:r>
        <w:rPr>
          <w:rFonts w:hint="eastAsia"/>
        </w:rPr>
        <w:t>1.</w:t>
      </w:r>
      <w:r>
        <w:rPr>
          <w:b/>
          <w:bdr w:val="single" w:color="auto" w:sz="4" w:space="0"/>
        </w:rPr>
        <w:t>已满</w:t>
      </w:r>
      <w:r>
        <w:rPr>
          <w:rFonts w:hint="eastAsia"/>
          <w:b/>
          <w:bdr w:val="single" w:color="auto" w:sz="4" w:space="0"/>
        </w:rPr>
        <w:t>14</w:t>
      </w:r>
      <w:r>
        <w:rPr>
          <w:b/>
          <w:bdr w:val="single" w:color="auto" w:sz="4" w:space="0"/>
        </w:rPr>
        <w:t>周岁不满</w:t>
      </w:r>
      <w:r>
        <w:rPr>
          <w:rFonts w:hint="eastAsia"/>
          <w:b/>
          <w:bdr w:val="single" w:color="auto" w:sz="4" w:space="0"/>
        </w:rPr>
        <w:t>16</w:t>
      </w:r>
      <w:r>
        <w:rPr>
          <w:b/>
          <w:bdr w:val="single" w:color="auto" w:sz="4" w:space="0"/>
        </w:rPr>
        <w:t>周岁</w:t>
      </w:r>
      <w:r>
        <w:t>的人，犯</w:t>
      </w:r>
      <w:r>
        <w:rPr>
          <w:b/>
        </w:rPr>
        <w:t>故意杀人、故意伤害致人重伤或者死亡、强奸、抢劫、贩卖毒品、放火、爆炸、</w:t>
      </w:r>
      <w:r>
        <w:rPr>
          <w:rFonts w:hint="eastAsia"/>
          <w:b/>
        </w:rPr>
        <w:t>投放危险物质</w:t>
      </w:r>
      <w:r>
        <w:rPr>
          <w:b/>
        </w:rPr>
        <w:t>罪</w:t>
      </w:r>
      <w:r>
        <w:t>的，应当负刑事责任。</w:t>
      </w:r>
    </w:p>
    <w:p>
      <w:pPr>
        <w:pStyle w:val="72"/>
        <w:ind w:firstLine="420"/>
      </w:pPr>
      <w:r>
        <w:rPr>
          <w:rFonts w:hint="eastAsia"/>
        </w:rPr>
        <w:t>2.已满14周岁不满18周岁的人犯罪，</w:t>
      </w:r>
      <w:r>
        <w:rPr>
          <w:rFonts w:hint="eastAsia"/>
          <w:b/>
          <w:bCs/>
          <w:bdr w:val="single" w:color="auto" w:sz="4" w:space="0"/>
        </w:rPr>
        <w:t>应当</w:t>
      </w:r>
      <w:r>
        <w:rPr>
          <w:rFonts w:hint="eastAsia"/>
        </w:rPr>
        <w:t>从轻或减轻处罚，并且</w:t>
      </w:r>
      <w:r>
        <w:rPr>
          <w:rFonts w:hint="eastAsia"/>
          <w:b/>
          <w:bCs/>
          <w:bdr w:val="single" w:color="auto" w:sz="4" w:space="0"/>
        </w:rPr>
        <w:t>不适用死刑</w:t>
      </w:r>
      <w:r>
        <w:rPr>
          <w:rFonts w:hint="eastAsia"/>
        </w:rPr>
        <w:t>。</w:t>
      </w:r>
    </w:p>
    <w:p>
      <w:pPr>
        <w:pStyle w:val="72"/>
        <w:ind w:firstLine="420"/>
      </w:pPr>
      <w:r>
        <w:rPr>
          <w:rFonts w:hint="eastAsia"/>
        </w:rPr>
        <w:t>3.已满75周岁的人故意犯罪的，</w:t>
      </w:r>
      <w:r>
        <w:rPr>
          <w:rFonts w:hint="eastAsia"/>
          <w:b/>
          <w:bCs/>
          <w:bdr w:val="single" w:color="auto" w:sz="4" w:space="0"/>
        </w:rPr>
        <w:t>可以</w:t>
      </w:r>
      <w:r>
        <w:rPr>
          <w:rFonts w:hint="eastAsia"/>
        </w:rPr>
        <w:t>从轻或者减轻处罚；过失犯罪的，</w:t>
      </w:r>
      <w:r>
        <w:rPr>
          <w:rFonts w:hint="eastAsia"/>
          <w:b/>
          <w:bCs/>
          <w:bdr w:val="single" w:color="auto" w:sz="4" w:space="0"/>
        </w:rPr>
        <w:t>应当</w:t>
      </w:r>
      <w:r>
        <w:rPr>
          <w:rFonts w:hint="eastAsia"/>
        </w:rPr>
        <w:t>从轻或者减轻处罚。</w:t>
      </w:r>
    </w:p>
    <w:p>
      <w:pPr>
        <w:pStyle w:val="72"/>
        <w:ind w:firstLine="420"/>
      </w:pPr>
      <w:r>
        <w:rPr>
          <w:rFonts w:hint="eastAsia"/>
        </w:rPr>
        <w:t>4.间歇性精神病人，在其</w:t>
      </w:r>
      <w:r>
        <w:rPr>
          <w:rFonts w:hint="eastAsia"/>
          <w:b/>
          <w:bCs/>
          <w:bdr w:val="single" w:color="auto" w:sz="4" w:space="0"/>
        </w:rPr>
        <w:t>精神正常情况下</w:t>
      </w:r>
      <w:r>
        <w:rPr>
          <w:rFonts w:hint="eastAsia"/>
        </w:rPr>
        <w:t>实施犯罪行为，应当负刑事责任。</w:t>
      </w:r>
    </w:p>
    <w:p>
      <w:pPr>
        <w:pStyle w:val="72"/>
        <w:ind w:firstLine="420"/>
      </w:pPr>
      <w:r>
        <w:rPr>
          <w:rFonts w:hint="eastAsia"/>
        </w:rPr>
        <w:t>5.醉酒的人犯罪，</w:t>
      </w:r>
      <w:r>
        <w:rPr>
          <w:rFonts w:hint="eastAsia"/>
          <w:b/>
          <w:bCs/>
          <w:bdr w:val="single" w:color="auto" w:sz="4" w:space="0"/>
        </w:rPr>
        <w:t>应当</w:t>
      </w:r>
      <w:r>
        <w:rPr>
          <w:rFonts w:hint="eastAsia"/>
        </w:rPr>
        <w:t>负刑事责任。</w:t>
      </w:r>
    </w:p>
    <w:p>
      <w:pPr>
        <w:pStyle w:val="512"/>
        <w:ind w:firstLine="420"/>
      </w:pPr>
      <w:r>
        <w:rPr>
          <w:rFonts w:hint="eastAsia"/>
        </w:rPr>
        <w:t>【实战演练】</w:t>
      </w:r>
    </w:p>
    <w:p>
      <w:pPr>
        <w:pStyle w:val="512"/>
        <w:ind w:firstLine="420"/>
      </w:pPr>
      <w:r>
        <w:rPr>
          <w:rFonts w:hint="eastAsia"/>
        </w:rPr>
        <w:t>（单选）关于刑事责任年龄，下列说法正确的是：</w:t>
      </w:r>
    </w:p>
    <w:p>
      <w:pPr>
        <w:pStyle w:val="512"/>
        <w:ind w:firstLine="420"/>
      </w:pPr>
      <w:r>
        <w:rPr>
          <w:rFonts w:hint="eastAsia"/>
        </w:rPr>
        <w:t>A.实施危害行为时不满16周岁的人，是无刑事责任能力人</w:t>
      </w:r>
    </w:p>
    <w:p>
      <w:pPr>
        <w:pStyle w:val="512"/>
        <w:ind w:firstLine="420"/>
      </w:pPr>
      <w:r>
        <w:rPr>
          <w:rFonts w:hint="eastAsia"/>
        </w:rPr>
        <w:t>B.实施危害行为时已满14周岁不满18周岁的人，是限制刑事责任能力人</w:t>
      </w:r>
    </w:p>
    <w:p>
      <w:pPr>
        <w:pStyle w:val="512"/>
        <w:ind w:firstLine="420"/>
      </w:pPr>
      <w:r>
        <w:rPr>
          <w:rFonts w:hint="eastAsia"/>
        </w:rPr>
        <w:t>C.实施危害行为时不满14周岁的人，是无刑事责任能力人</w:t>
      </w:r>
    </w:p>
    <w:p>
      <w:pPr>
        <w:pStyle w:val="512"/>
        <w:ind w:firstLine="420"/>
      </w:pPr>
      <w:r>
        <w:rPr>
          <w:rFonts w:hint="eastAsia"/>
        </w:rPr>
        <w:t>D.实施危害行为时已满14周岁的人，是完全刑事责任能力人</w:t>
      </w:r>
    </w:p>
    <w:p>
      <w:pPr>
        <w:pStyle w:val="75"/>
        <w:ind w:firstLine="420"/>
      </w:pPr>
      <w:r>
        <w:rPr>
          <w:rFonts w:hint="eastAsia"/>
        </w:rPr>
        <w:t>【答案】C。解析：根据《刑法》的规定，不满14周岁的人属于无刑事责任能力人。已满14周岁不满16周岁属于相对责任年龄。16周岁以上的人，属于完全刑事责任能力人。故本题答案说法正确的是C。故本题选C。</w:t>
      </w:r>
    </w:p>
    <w:p>
      <w:pPr>
        <w:pStyle w:val="61"/>
        <w:spacing w:before="156" w:after="156"/>
        <w:rPr>
          <w:rFonts w:hint="eastAsia" w:eastAsia="方正黑体简体"/>
          <w:lang w:eastAsia="zh-CN"/>
        </w:rPr>
      </w:pPr>
      <w:r>
        <w:rPr>
          <w:rFonts w:hint="eastAsia"/>
        </w:rPr>
        <w:t>【知识点</w:t>
      </w:r>
      <w:r>
        <w:rPr>
          <w:rFonts w:hint="eastAsia"/>
          <w:lang w:val="en-US" w:eastAsia="zh-CN"/>
        </w:rPr>
        <w:t>10</w:t>
      </w:r>
      <w:r>
        <w:rPr>
          <w:rFonts w:hint="eastAsia"/>
        </w:rPr>
        <w:t>】</w:t>
      </w:r>
      <w:r>
        <w:rPr>
          <w:rFonts w:hint="eastAsia"/>
          <w:lang w:eastAsia="zh-CN"/>
        </w:rPr>
        <w:t>犯罪排除事由</w:t>
      </w:r>
    </w:p>
    <w:p>
      <w:pPr>
        <w:pStyle w:val="72"/>
        <w:ind w:firstLine="420"/>
      </w:pPr>
      <w:r>
        <w:rPr>
          <w:rFonts w:hint="eastAsia"/>
        </w:rPr>
        <w:t>1.正当防卫</w:t>
      </w:r>
    </w:p>
    <w:p>
      <w:pPr>
        <w:pStyle w:val="72"/>
        <w:ind w:firstLine="420"/>
      </w:pPr>
      <w:r>
        <w:rPr>
          <w:rFonts w:hint="eastAsia"/>
        </w:rPr>
        <w:t>（1）概念</w:t>
      </w:r>
    </w:p>
    <w:p>
      <w:pPr>
        <w:pStyle w:val="72"/>
        <w:ind w:firstLine="420"/>
      </w:pPr>
      <w:r>
        <w:rPr>
          <w:rFonts w:hint="eastAsia"/>
        </w:rPr>
        <w:t>为了使国家、公共利益、本人或者他人的人身、财产和其他权利免受正在进行的不法侵害，而采取的制止不法侵害的行为，对不法侵害人造成损害的，属于正当防卫，不负刑事责任。</w:t>
      </w:r>
    </w:p>
    <w:p>
      <w:pPr>
        <w:pStyle w:val="72"/>
        <w:ind w:firstLine="420"/>
      </w:pPr>
      <w:r>
        <w:rPr>
          <w:rFonts w:hint="eastAsia"/>
        </w:rPr>
        <w:t>（2）成立条件</w:t>
      </w:r>
    </w:p>
    <w:p>
      <w:pPr>
        <w:pStyle w:val="72"/>
        <w:ind w:firstLine="420"/>
        <w:rPr>
          <w:color w:val="000000" w:themeColor="text1"/>
          <w14:textFill>
            <w14:solidFill>
              <w14:schemeClr w14:val="tx1"/>
            </w14:solidFill>
          </w14:textFill>
        </w:rPr>
      </w:pPr>
      <w:r>
        <w:rPr>
          <w:rFonts w:hint="eastAsia"/>
        </w:rPr>
        <w:t>①防卫起因：存在</w:t>
      </w:r>
      <w:r>
        <w:rPr>
          <w:rFonts w:hint="eastAsia"/>
          <w:b/>
          <w:bCs/>
          <w:u w:val="single"/>
        </w:rPr>
        <w:t>不法侵害</w:t>
      </w:r>
      <w:r>
        <w:rPr>
          <w:rFonts w:hint="eastAsia"/>
        </w:rPr>
        <w:t>。（排除假想防卫）</w:t>
      </w:r>
    </w:p>
    <w:p>
      <w:pPr>
        <w:pStyle w:val="72"/>
        <w:ind w:firstLine="420"/>
      </w:pPr>
      <w:r>
        <w:rPr>
          <w:rFonts w:hint="eastAsia"/>
        </w:rPr>
        <w:t>②防卫对象：针对</w:t>
      </w:r>
      <w:r>
        <w:rPr>
          <w:rFonts w:hint="eastAsia"/>
          <w:b/>
          <w:bCs/>
          <w:u w:val="single"/>
        </w:rPr>
        <w:t>不法侵害人本人</w:t>
      </w:r>
      <w:r>
        <w:rPr>
          <w:rFonts w:hint="eastAsia"/>
        </w:rPr>
        <w:t>。</w:t>
      </w:r>
    </w:p>
    <w:p>
      <w:pPr>
        <w:pStyle w:val="72"/>
        <w:ind w:firstLine="420"/>
      </w:pPr>
      <w:r>
        <w:rPr>
          <w:rFonts w:hint="eastAsia"/>
        </w:rPr>
        <w:t>③防卫意图：必须</w:t>
      </w:r>
      <w:r>
        <w:rPr>
          <w:rFonts w:hint="eastAsia"/>
          <w:b/>
          <w:bCs/>
          <w:u w:val="single"/>
        </w:rPr>
        <w:t>具有防卫意图</w:t>
      </w:r>
      <w:r>
        <w:rPr>
          <w:rFonts w:hint="eastAsia"/>
        </w:rPr>
        <w:t>。（排除防卫挑拨、相互斗殴）</w:t>
      </w:r>
    </w:p>
    <w:p>
      <w:pPr>
        <w:pStyle w:val="72"/>
        <w:ind w:firstLine="420"/>
        <w:rPr>
          <w:color w:val="000000" w:themeColor="text1"/>
          <w14:textFill>
            <w14:solidFill>
              <w14:schemeClr w14:val="tx1"/>
            </w14:solidFill>
          </w14:textFill>
        </w:rPr>
      </w:pPr>
      <w:r>
        <w:rPr>
          <w:rFonts w:hint="eastAsia"/>
        </w:rPr>
        <w:t>④防卫时间：不法侵害</w:t>
      </w:r>
      <w:r>
        <w:rPr>
          <w:rFonts w:hint="eastAsia"/>
          <w:b/>
          <w:bCs/>
          <w:u w:val="single"/>
        </w:rPr>
        <w:t>正在进行</w:t>
      </w:r>
      <w:r>
        <w:rPr>
          <w:rFonts w:hint="eastAsia"/>
        </w:rPr>
        <w:t>。（排除事后防卫）</w:t>
      </w:r>
    </w:p>
    <w:p>
      <w:pPr>
        <w:pStyle w:val="72"/>
        <w:ind w:firstLine="420"/>
      </w:pPr>
      <w:r>
        <w:rPr>
          <w:rFonts w:hint="eastAsia"/>
        </w:rPr>
        <w:t>⑤防卫限度：没有明显超过</w:t>
      </w:r>
      <w:r>
        <w:rPr>
          <w:rFonts w:hint="eastAsia"/>
          <w:b/>
          <w:bCs/>
          <w:u w:val="single"/>
        </w:rPr>
        <w:t>必要限度</w:t>
      </w:r>
      <w:r>
        <w:rPr>
          <w:rFonts w:hint="eastAsia"/>
        </w:rPr>
        <w:t>，并造成重大损害。</w:t>
      </w:r>
    </w:p>
    <w:p>
      <w:pPr>
        <w:pStyle w:val="72"/>
        <w:ind w:firstLine="420"/>
      </w:pPr>
      <w:r>
        <w:rPr>
          <w:rFonts w:hint="eastAsia"/>
        </w:rPr>
        <w:t>（3）防卫过当的处罚</w:t>
      </w:r>
    </w:p>
    <w:p>
      <w:pPr>
        <w:pStyle w:val="72"/>
        <w:ind w:firstLine="420"/>
      </w:pPr>
      <w:r>
        <w:t>正当防卫明显超过必要限度造成重大损害的，应当负刑事责任，但是应当减轻或者免除处罚。</w:t>
      </w:r>
    </w:p>
    <w:p>
      <w:pPr>
        <w:pStyle w:val="72"/>
        <w:ind w:firstLine="420"/>
      </w:pPr>
      <w:r>
        <w:rPr>
          <w:rFonts w:hint="eastAsia"/>
        </w:rPr>
        <w:t>（4）特殊防卫</w:t>
      </w:r>
    </w:p>
    <w:p>
      <w:pPr>
        <w:pStyle w:val="72"/>
        <w:ind w:firstLine="420"/>
      </w:pPr>
      <w:r>
        <w:rPr>
          <w:rFonts w:hint="eastAsia"/>
        </w:rPr>
        <w:t>对正在进行</w:t>
      </w:r>
      <w:r>
        <w:rPr>
          <w:rFonts w:hint="eastAsia"/>
          <w:b/>
          <w:bCs/>
          <w:u w:val="single"/>
        </w:rPr>
        <w:t>行凶、杀人、抢劫、强奸、绑架</w:t>
      </w:r>
      <w:r>
        <w:rPr>
          <w:rFonts w:hint="eastAsia"/>
        </w:rPr>
        <w:t>以及其他</w:t>
      </w:r>
      <w:r>
        <w:rPr>
          <w:rFonts w:hint="eastAsia"/>
          <w:b/>
          <w:bCs/>
          <w:u w:val="single"/>
        </w:rPr>
        <w:t>严重危及人身安全的暴力犯罪</w:t>
      </w:r>
      <w:r>
        <w:rPr>
          <w:rFonts w:hint="eastAsia"/>
        </w:rPr>
        <w:t>，采取防卫行为，造成不法侵害人伤亡的，不属于防卫过当，不负刑事责任。</w:t>
      </w:r>
    </w:p>
    <w:p>
      <w:pPr>
        <w:pStyle w:val="72"/>
        <w:ind w:firstLine="420"/>
      </w:pPr>
      <w:r>
        <w:rPr>
          <w:rFonts w:hint="eastAsia"/>
        </w:rPr>
        <w:t>2.紧急避险</w:t>
      </w:r>
    </w:p>
    <w:p>
      <w:pPr>
        <w:pStyle w:val="72"/>
        <w:ind w:firstLine="420"/>
      </w:pPr>
      <w:r>
        <w:rPr>
          <w:rFonts w:hint="eastAsia"/>
        </w:rPr>
        <w:t>（1）概念</w:t>
      </w:r>
    </w:p>
    <w:p>
      <w:pPr>
        <w:pStyle w:val="72"/>
        <w:ind w:firstLine="420"/>
      </w:pPr>
      <w:r>
        <w:rPr>
          <w:rFonts w:hint="eastAsia"/>
        </w:rPr>
        <w:t>紧急避险，是指为了使国家、公共利益、本人或者他人的人身和其他权利免受正在发生的危险，不得已而采取的损害另一较小的合法利益，以保护较大的合法权益的行为。</w:t>
      </w:r>
    </w:p>
    <w:p>
      <w:pPr>
        <w:pStyle w:val="72"/>
        <w:ind w:firstLine="420"/>
      </w:pPr>
      <w:r>
        <w:rPr>
          <w:rFonts w:hint="eastAsia"/>
        </w:rPr>
        <w:t>（2）成立条件</w:t>
      </w:r>
    </w:p>
    <w:p>
      <w:pPr>
        <w:pStyle w:val="72"/>
        <w:ind w:firstLine="420"/>
      </w:pPr>
      <w:r>
        <w:rPr>
          <w:rFonts w:hint="eastAsia"/>
        </w:rPr>
        <w:t>①避险起因：</w:t>
      </w:r>
      <w:r>
        <w:t>合法权益正面临</w:t>
      </w:r>
      <w:r>
        <w:rPr>
          <w:b/>
          <w:bCs/>
          <w:u w:val="single"/>
        </w:rPr>
        <w:t>现实危险</w:t>
      </w:r>
      <w:r>
        <w:rPr>
          <w:rFonts w:hint="eastAsia"/>
        </w:rPr>
        <w:t>。</w:t>
      </w:r>
    </w:p>
    <w:p>
      <w:pPr>
        <w:pStyle w:val="72"/>
        <w:ind w:firstLine="420"/>
      </w:pPr>
      <w:r>
        <w:rPr>
          <w:rFonts w:hint="eastAsia"/>
        </w:rPr>
        <w:t>②避险时间：</w:t>
      </w:r>
      <w:r>
        <w:t>危险</w:t>
      </w:r>
      <w:r>
        <w:rPr>
          <w:b/>
          <w:bCs/>
          <w:u w:val="single"/>
        </w:rPr>
        <w:t>正在发生</w:t>
      </w:r>
      <w:r>
        <w:rPr>
          <w:rFonts w:hint="eastAsia"/>
        </w:rPr>
        <w:t>。</w:t>
      </w:r>
    </w:p>
    <w:p>
      <w:pPr>
        <w:pStyle w:val="72"/>
        <w:ind w:firstLine="420"/>
      </w:pPr>
      <w:r>
        <w:rPr>
          <w:rFonts w:hint="eastAsia"/>
        </w:rPr>
        <w:t>③避险意图：</w:t>
      </w:r>
      <w:r>
        <w:t>具有</w:t>
      </w:r>
      <w:r>
        <w:rPr>
          <w:b/>
          <w:bCs/>
          <w:u w:val="single"/>
        </w:rPr>
        <w:t>避险意识</w:t>
      </w:r>
      <w:r>
        <w:rPr>
          <w:rFonts w:hint="eastAsia"/>
        </w:rPr>
        <w:t>。</w:t>
      </w:r>
    </w:p>
    <w:p>
      <w:pPr>
        <w:pStyle w:val="72"/>
        <w:ind w:firstLine="420"/>
      </w:pPr>
      <w:r>
        <w:rPr>
          <w:rFonts w:hint="eastAsia"/>
        </w:rPr>
        <w:t>④避险对象：损害的是</w:t>
      </w:r>
      <w:r>
        <w:rPr>
          <w:rFonts w:hint="eastAsia"/>
          <w:b/>
          <w:bCs/>
          <w:u w:val="single"/>
        </w:rPr>
        <w:t>第三人的合法权益</w:t>
      </w:r>
      <w:r>
        <w:rPr>
          <w:rFonts w:hint="eastAsia"/>
        </w:rPr>
        <w:t>。</w:t>
      </w:r>
    </w:p>
    <w:p>
      <w:pPr>
        <w:pStyle w:val="72"/>
        <w:ind w:firstLine="420"/>
      </w:pPr>
      <w:r>
        <w:rPr>
          <w:rFonts w:hint="eastAsia"/>
        </w:rPr>
        <w:t>⑤避险条件：只有在</w:t>
      </w:r>
      <w:r>
        <w:rPr>
          <w:rFonts w:hint="eastAsia"/>
          <w:b/>
          <w:bCs/>
          <w:u w:val="single"/>
        </w:rPr>
        <w:t>不得已</w:t>
      </w:r>
      <w:r>
        <w:rPr>
          <w:rFonts w:hint="eastAsia"/>
        </w:rPr>
        <w:t>即没有其他方法可以避免危险时，才允许实行紧急避险。</w:t>
      </w:r>
    </w:p>
    <w:p>
      <w:pPr>
        <w:pStyle w:val="72"/>
        <w:ind w:firstLine="420"/>
      </w:pPr>
      <w:r>
        <w:rPr>
          <w:rFonts w:hint="eastAsia"/>
        </w:rPr>
        <w:t>⑥避险限度：引起的损害应当</w:t>
      </w:r>
      <w:r>
        <w:rPr>
          <w:rFonts w:hint="eastAsia"/>
          <w:b/>
          <w:bCs/>
          <w:u w:val="single"/>
        </w:rPr>
        <w:t>小于</w:t>
      </w:r>
      <w:r>
        <w:rPr>
          <w:rFonts w:hint="eastAsia"/>
        </w:rPr>
        <w:t>避免的损害。</w:t>
      </w:r>
    </w:p>
    <w:p>
      <w:pPr>
        <w:pStyle w:val="512"/>
        <w:ind w:firstLine="420"/>
        <w:rPr>
          <w:rFonts w:hint="eastAsia"/>
        </w:rPr>
      </w:pPr>
      <w:r>
        <w:rPr>
          <w:rFonts w:hint="eastAsia"/>
        </w:rPr>
        <w:t>【实战演练】</w:t>
      </w:r>
    </w:p>
    <w:p>
      <w:pPr>
        <w:pStyle w:val="511"/>
        <w:ind w:firstLine="420"/>
      </w:pPr>
      <w:r>
        <w:rPr>
          <w:rFonts w:hint="eastAsia"/>
        </w:rPr>
        <w:t>1.（单选）下列关于正当防卫的叙述，</w:t>
      </w:r>
      <w:r>
        <w:rPr>
          <w:rFonts w:hint="eastAsia"/>
          <w:b/>
        </w:rPr>
        <w:t>错误</w:t>
      </w:r>
      <w:r>
        <w:rPr>
          <w:rFonts w:hint="eastAsia"/>
        </w:rPr>
        <w:t>的是：</w:t>
      </w:r>
    </w:p>
    <w:p>
      <w:pPr>
        <w:pStyle w:val="511"/>
        <w:ind w:firstLine="420"/>
      </w:pPr>
      <w:r>
        <w:rPr>
          <w:rFonts w:hint="eastAsia"/>
        </w:rPr>
        <w:t>A.正当防卫不能明显超过必要限度</w:t>
      </w:r>
    </w:p>
    <w:p>
      <w:pPr>
        <w:pStyle w:val="511"/>
        <w:ind w:firstLine="420"/>
      </w:pPr>
      <w:r>
        <w:rPr>
          <w:rFonts w:hint="eastAsia"/>
        </w:rPr>
        <w:t>B.正当防卫必须是针对不法侵害行为者本人实行防卫</w:t>
      </w:r>
    </w:p>
    <w:p>
      <w:pPr>
        <w:pStyle w:val="511"/>
        <w:ind w:firstLine="420"/>
      </w:pPr>
      <w:r>
        <w:rPr>
          <w:rFonts w:hint="eastAsia"/>
        </w:rPr>
        <w:t>C.正当防卫必须是对正在进行的不法侵害行为实行防卫</w:t>
      </w:r>
    </w:p>
    <w:p>
      <w:pPr>
        <w:pStyle w:val="511"/>
        <w:ind w:firstLine="420"/>
      </w:pPr>
      <w:r>
        <w:rPr>
          <w:rFonts w:hint="eastAsia"/>
        </w:rPr>
        <w:t>D.正当防卫只能是为了保护自己的人身、财产和其他合法权利而实行防卫</w:t>
      </w:r>
    </w:p>
    <w:p>
      <w:pPr>
        <w:pStyle w:val="75"/>
        <w:ind w:firstLine="420"/>
      </w:pPr>
      <w:r>
        <w:rPr>
          <w:rFonts w:hint="eastAsia"/>
        </w:rPr>
        <w:t>1.【答案】D。解析：根据《刑法》第20条规定，为使国家、公共利益、本人或者他人的人身、财产和其他权利免受正在进行的不法侵害，而采取的制止不法侵害的行为，对不法侵害人造成损害的，属</w:t>
      </w:r>
      <w:bookmarkStart w:id="25" w:name="_GoBack"/>
      <w:bookmarkEnd w:id="25"/>
      <w:r>
        <w:rPr>
          <w:rFonts w:hint="eastAsia"/>
        </w:rPr>
        <w:t>于正当防卫，不负刑事责任。故本题答案为D。</w:t>
      </w:r>
    </w:p>
    <w:p>
      <w:pPr>
        <w:pStyle w:val="511"/>
        <w:ind w:firstLine="420"/>
      </w:pPr>
      <w:r>
        <w:rPr>
          <w:rFonts w:hint="eastAsia"/>
        </w:rPr>
        <w:t>2.（单选）张某为躲避仇人刘某的铁棍殴打，情急之下夺过路人摩托车骑上就逃，造成摩托车车主小腿骨骨折。关于张某的行为，下列说法正确的是：</w:t>
      </w:r>
    </w:p>
    <w:p>
      <w:pPr>
        <w:pStyle w:val="511"/>
        <w:ind w:firstLine="420"/>
      </w:pPr>
      <w:r>
        <w:rPr>
          <w:rFonts w:hint="eastAsia"/>
        </w:rPr>
        <w:t>A.属于紧急避险</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B.属于正当防卫</w:t>
      </w:r>
      <w:r>
        <w:rPr>
          <w:rFonts w:hint="eastAsia"/>
        </w:rPr>
        <w:tab/>
      </w:r>
    </w:p>
    <w:p>
      <w:pPr>
        <w:pStyle w:val="511"/>
        <w:ind w:firstLine="420"/>
      </w:pPr>
      <w:r>
        <w:rPr>
          <w:rFonts w:hint="eastAsia"/>
        </w:rPr>
        <w:t>C.构成抢夺罪</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D.构成故意伤害罪</w:t>
      </w:r>
    </w:p>
    <w:p>
      <w:pPr>
        <w:pStyle w:val="75"/>
        <w:ind w:firstLine="420"/>
      </w:pPr>
      <w:r>
        <w:rPr>
          <w:rFonts w:hint="eastAsia"/>
        </w:rPr>
        <w:t>2.【答案】A。解析：正当防卫，指对正在进行不法侵害行为的人，而采取的制止不法侵害的行为，对不法侵害人造成损害的，属于正当防卫，不负刑事责任。张某没有对不法侵害人造成损害，故排除B。抢夺罪（刑法第二百六十七条）是指以非法占有为目的，乘人不备，公开夺取数额较大的公私财物的行为。张某的行为不是以非法占有为目的，故排除C。故意伤害罪在主观方面表现为故意。即行为人明知自己的行为会造成损害他人身体健康的结果，而希望或放任这种结果的发生。张某对于摩托车主小腿骨折结果，并非希望或放任其发生。故排除D。张某为了躲避正在发生的危险，符合紧急避险的条件，故本题答案选A。</w:t>
      </w:r>
    </w:p>
    <w:p>
      <w:pPr>
        <w:pStyle w:val="61"/>
        <w:spacing w:before="156" w:after="156"/>
      </w:pPr>
      <w:r>
        <w:rPr>
          <w:rFonts w:hint="eastAsia"/>
        </w:rPr>
        <w:t>【</w:t>
      </w:r>
      <w:r>
        <w:rPr>
          <w:rFonts w:hint="eastAsia"/>
          <w:lang w:eastAsia="zh-CN"/>
        </w:rPr>
        <w:t>知识点</w:t>
      </w:r>
      <w:r>
        <w:rPr>
          <w:rFonts w:hint="eastAsia"/>
          <w:lang w:val="en-US" w:eastAsia="zh-CN"/>
        </w:rPr>
        <w:t>11</w:t>
      </w:r>
      <w:r>
        <w:rPr>
          <w:rFonts w:hint="eastAsia"/>
        </w:rPr>
        <w:t>】故意犯罪的形态</w:t>
      </w:r>
    </w:p>
    <w:p>
      <w:pPr>
        <w:pStyle w:val="72"/>
        <w:ind w:firstLine="422"/>
        <w:rPr>
          <w:b/>
        </w:rPr>
      </w:pPr>
      <w:r>
        <w:rPr>
          <w:rFonts w:hint="eastAsia"/>
          <w:b/>
        </w:rPr>
        <w:t>1.犯罪的完成形态</w:t>
      </w:r>
    </w:p>
    <w:p>
      <w:pPr>
        <w:pStyle w:val="72"/>
        <w:ind w:firstLine="420"/>
      </w:pPr>
      <w:r>
        <w:rPr>
          <w:rFonts w:hint="eastAsia"/>
        </w:rPr>
        <w:t>行为人所故意实施的行为已经具备了刑法分则所规定的某犯罪的全部构成要件的犯罪形态。</w:t>
      </w:r>
    </w:p>
    <w:p>
      <w:pPr>
        <w:pStyle w:val="72"/>
        <w:ind w:firstLine="422"/>
        <w:rPr>
          <w:b/>
        </w:rPr>
      </w:pPr>
      <w:r>
        <w:rPr>
          <w:rFonts w:hint="eastAsia"/>
          <w:b/>
        </w:rPr>
        <w:t>2.犯罪的未完成形态</w:t>
      </w:r>
    </w:p>
    <w:p>
      <w:pPr>
        <w:pStyle w:val="72"/>
        <w:ind w:firstLine="422"/>
        <w:rPr>
          <w:b/>
        </w:rPr>
      </w:pPr>
      <w:r>
        <w:rPr>
          <w:rFonts w:hint="eastAsia"/>
          <w:b/>
        </w:rPr>
        <w:t>（1）犯罪预备</w:t>
      </w:r>
    </w:p>
    <w:p>
      <w:pPr>
        <w:pStyle w:val="72"/>
        <w:ind w:firstLine="420"/>
      </w:pPr>
      <w:r>
        <w:rPr>
          <w:rFonts w:hint="eastAsia"/>
        </w:rPr>
        <w:t>犯罪预备，是指为了实行犯罪，</w:t>
      </w:r>
      <w:r>
        <w:rPr>
          <w:rFonts w:hint="eastAsia"/>
          <w:b/>
          <w:bdr w:val="single" w:color="auto" w:sz="4" w:space="0"/>
        </w:rPr>
        <w:t>准备工具、制造条件</w:t>
      </w:r>
      <w:r>
        <w:rPr>
          <w:rFonts w:hint="eastAsia"/>
        </w:rPr>
        <w:t>，但由于</w:t>
      </w:r>
      <w:r>
        <w:rPr>
          <w:rFonts w:hint="eastAsia"/>
          <w:b/>
          <w:bdr w:val="single" w:color="auto" w:sz="4" w:space="0"/>
        </w:rPr>
        <w:t>行为人意志外的原因未能着手实行犯罪</w:t>
      </w:r>
      <w:r>
        <w:rPr>
          <w:rFonts w:hint="eastAsia"/>
        </w:rPr>
        <w:t>的特殊形态。对于预备犯，可以比照既遂犯从轻、减轻处罚或者免除处罚。</w:t>
      </w:r>
    </w:p>
    <w:p>
      <w:pPr>
        <w:pStyle w:val="72"/>
        <w:ind w:firstLine="422"/>
        <w:rPr>
          <w:b/>
        </w:rPr>
      </w:pPr>
      <w:r>
        <w:rPr>
          <w:rFonts w:hint="eastAsia"/>
          <w:b/>
        </w:rPr>
        <w:t>（2）犯罪未遂</w:t>
      </w:r>
    </w:p>
    <w:p>
      <w:pPr>
        <w:pStyle w:val="72"/>
        <w:ind w:firstLine="420"/>
      </w:pPr>
      <w:r>
        <w:rPr>
          <w:rFonts w:hint="eastAsia"/>
        </w:rPr>
        <w:t>犯罪未遂，是指</w:t>
      </w:r>
      <w:r>
        <w:rPr>
          <w:rFonts w:hint="eastAsia"/>
          <w:b/>
          <w:bdr w:val="single" w:color="auto" w:sz="4" w:space="0"/>
        </w:rPr>
        <w:t>已经着手实行</w:t>
      </w:r>
      <w:r>
        <w:rPr>
          <w:rFonts w:hint="eastAsia"/>
        </w:rPr>
        <w:t>犯罪，由于</w:t>
      </w:r>
      <w:r>
        <w:rPr>
          <w:rFonts w:hint="eastAsia"/>
          <w:b/>
          <w:bdr w:val="single" w:color="auto" w:sz="4" w:space="0"/>
        </w:rPr>
        <w:t>犯罪分子意志以外的原因而未得逞</w:t>
      </w:r>
      <w:r>
        <w:rPr>
          <w:rFonts w:hint="eastAsia"/>
        </w:rPr>
        <w:t>的犯罪形态。对于未遂犯，可以比照既遂犯从轻或者减轻处罚。</w:t>
      </w:r>
    </w:p>
    <w:p>
      <w:pPr>
        <w:pStyle w:val="72"/>
        <w:ind w:firstLine="422"/>
        <w:rPr>
          <w:b/>
        </w:rPr>
      </w:pPr>
      <w:r>
        <w:rPr>
          <w:rFonts w:hint="eastAsia"/>
          <w:b/>
        </w:rPr>
        <w:t>（3）犯罪中止</w:t>
      </w:r>
    </w:p>
    <w:p>
      <w:pPr>
        <w:pStyle w:val="72"/>
        <w:ind w:firstLine="420"/>
      </w:pPr>
      <w:r>
        <w:rPr>
          <w:rFonts w:hint="eastAsia"/>
        </w:rPr>
        <w:t>犯罪中止，是指在犯罪过程中，</w:t>
      </w:r>
      <w:r>
        <w:rPr>
          <w:rFonts w:hint="eastAsia"/>
          <w:b/>
          <w:bdr w:val="single" w:color="auto" w:sz="4" w:space="0"/>
        </w:rPr>
        <w:t>自动放弃犯罪或者自动有效地防止犯罪结果发生</w:t>
      </w:r>
      <w:r>
        <w:rPr>
          <w:rFonts w:hint="eastAsia"/>
        </w:rPr>
        <w:t>的犯罪形态。对于中止犯，没有造成损害的，应当免除处罚；造成损害的，应当减轻处罚。</w:t>
      </w:r>
    </w:p>
    <w:p>
      <w:pPr>
        <w:pStyle w:val="511"/>
        <w:ind w:firstLine="420"/>
      </w:pPr>
      <w:r>
        <w:rPr>
          <w:rFonts w:hint="eastAsia"/>
        </w:rPr>
        <w:t>【实战演练】</w:t>
      </w:r>
    </w:p>
    <w:p>
      <w:pPr>
        <w:pStyle w:val="511"/>
        <w:ind w:firstLine="420"/>
      </w:pPr>
      <w:r>
        <w:rPr>
          <w:rFonts w:hint="eastAsia"/>
        </w:rPr>
        <w:t>（判断）自动放弃犯罪行为，从而避免了犯罪</w:t>
      </w:r>
      <w:r>
        <w:rPr>
          <w:rStyle w:val="524"/>
          <w:rFonts w:hint="eastAsia"/>
        </w:rPr>
        <w:t>结果</w:t>
      </w:r>
      <w:r>
        <w:rPr>
          <w:rFonts w:hint="eastAsia"/>
        </w:rPr>
        <w:t>的发生，这种行为属于犯罪未遂。</w:t>
      </w:r>
    </w:p>
    <w:p>
      <w:pPr>
        <w:pStyle w:val="75"/>
        <w:ind w:firstLine="420"/>
      </w:pPr>
      <w:r>
        <w:rPr>
          <w:rFonts w:hint="eastAsia"/>
        </w:rPr>
        <w:t>【答案】B。解析：《刑法》第24条第1款规定：“在犯罪过程中，自动放弃犯罪或者自动有效地防止犯罪结果发生的，是犯罪中止。”题干是对犯罪中止的表述。《刑法》第23条第1款规定：“已经着手实行犯罪，由于犯罪分子意志以外的原因而未得逞的，是犯罪未遂。”本题说法错误。</w:t>
      </w:r>
    </w:p>
    <w:p>
      <w:pPr>
        <w:pStyle w:val="61"/>
        <w:spacing w:before="156" w:after="156"/>
      </w:pPr>
      <w:r>
        <w:rPr>
          <w:rFonts w:hint="eastAsia"/>
        </w:rPr>
        <w:t>【</w:t>
      </w:r>
      <w:r>
        <w:rPr>
          <w:rFonts w:hint="eastAsia"/>
          <w:lang w:eastAsia="zh-CN"/>
        </w:rPr>
        <w:t>知识点</w:t>
      </w:r>
      <w:r>
        <w:rPr>
          <w:rFonts w:hint="eastAsia"/>
          <w:lang w:val="en-US" w:eastAsia="zh-CN"/>
        </w:rPr>
        <w:t>12</w:t>
      </w:r>
      <w:r>
        <w:rPr>
          <w:rFonts w:hint="eastAsia"/>
        </w:rPr>
        <w:t>】抢劫罪</w:t>
      </w:r>
    </w:p>
    <w:p>
      <w:pPr>
        <w:pStyle w:val="7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抢劫罪，是指以非法占有为目的，使用暴力、胁迫或者其他方法，强行劫取公私财物的行为。</w:t>
      </w:r>
    </w:p>
    <w:p>
      <w:pPr>
        <w:pStyle w:val="72"/>
        <w:ind w:firstLine="420"/>
        <w:rPr>
          <w:rFonts w:ascii="楷体" w:hAnsi="楷体" w:eastAsia="楷体"/>
        </w:rPr>
      </w:pPr>
      <w:r>
        <w:rPr>
          <w:rFonts w:hint="eastAsia"/>
        </w:rPr>
        <w:t>1.使用的暴力、胁迫手段，足以</w:t>
      </w:r>
      <w:r>
        <w:rPr>
          <w:rFonts w:hint="eastAsia"/>
          <w:b/>
          <w:bCs/>
          <w:bdr w:val="single" w:color="auto" w:sz="4" w:space="0"/>
        </w:rPr>
        <w:t>压制</w:t>
      </w:r>
      <w:r>
        <w:rPr>
          <w:rFonts w:hint="eastAsia"/>
        </w:rPr>
        <w:t>被害人的反抗。</w:t>
      </w:r>
    </w:p>
    <w:p>
      <w:pPr>
        <w:pStyle w:val="72"/>
        <w:ind w:firstLine="420"/>
      </w:pPr>
      <w:r>
        <w:rPr>
          <w:rFonts w:hint="eastAsia"/>
        </w:rPr>
        <w:t>2.犯</w:t>
      </w:r>
      <w:r>
        <w:rPr>
          <w:rFonts w:hint="eastAsia"/>
          <w:b/>
        </w:rPr>
        <w:t>盗窃罪、诈骗罪、抢夺罪</w:t>
      </w:r>
      <w:r>
        <w:rPr>
          <w:rFonts w:hint="eastAsia"/>
        </w:rPr>
        <w:t>，为</w:t>
      </w:r>
      <w:r>
        <w:rPr>
          <w:rFonts w:hint="eastAsia"/>
          <w:b/>
          <w:bCs/>
        </w:rPr>
        <w:t>窝藏赃物</w:t>
      </w:r>
      <w:r>
        <w:rPr>
          <w:rFonts w:hint="eastAsia"/>
        </w:rPr>
        <w:t>、</w:t>
      </w:r>
      <w:r>
        <w:rPr>
          <w:rFonts w:hint="eastAsia"/>
          <w:b/>
          <w:bCs/>
        </w:rPr>
        <w:t>抗拒抓捕</w:t>
      </w:r>
      <w:r>
        <w:rPr>
          <w:rFonts w:hint="eastAsia"/>
        </w:rPr>
        <w:t>或者</w:t>
      </w:r>
      <w:r>
        <w:rPr>
          <w:rFonts w:hint="eastAsia"/>
          <w:b/>
          <w:bCs/>
        </w:rPr>
        <w:t>毁灭罪证</w:t>
      </w:r>
      <w:r>
        <w:rPr>
          <w:rFonts w:hint="eastAsia"/>
          <w:b/>
          <w:bCs/>
          <w:bdr w:val="single" w:color="auto" w:sz="4" w:space="0"/>
        </w:rPr>
        <w:t>当场使用暴力</w:t>
      </w:r>
      <w:r>
        <w:rPr>
          <w:rFonts w:hint="eastAsia"/>
          <w:b/>
          <w:bdr w:val="single" w:color="auto" w:sz="4" w:space="0"/>
        </w:rPr>
        <w:t>或者</w:t>
      </w:r>
      <w:r>
        <w:rPr>
          <w:rFonts w:hint="eastAsia"/>
          <w:b/>
          <w:bCs/>
          <w:bdr w:val="single" w:color="auto" w:sz="4" w:space="0"/>
        </w:rPr>
        <w:t>以暴力相威胁</w:t>
      </w:r>
      <w:r>
        <w:rPr>
          <w:rFonts w:hint="eastAsia"/>
          <w:b/>
          <w:bdr w:val="single" w:color="auto" w:sz="4" w:space="0"/>
        </w:rPr>
        <w:t>的</w:t>
      </w:r>
      <w:r>
        <w:rPr>
          <w:rFonts w:hint="eastAsia"/>
        </w:rPr>
        <w:t>，依照抢劫罪的规定定罪处罚。</w:t>
      </w:r>
    </w:p>
    <w:p>
      <w:pPr>
        <w:pStyle w:val="72"/>
        <w:ind w:firstLine="420"/>
      </w:pPr>
      <w:r>
        <w:rPr>
          <w:rFonts w:hint="eastAsia"/>
        </w:rPr>
        <w:t>3.携带“</w:t>
      </w:r>
      <w:r>
        <w:rPr>
          <w:rFonts w:hint="eastAsia"/>
          <w:b/>
          <w:bCs/>
        </w:rPr>
        <w:t>凶器</w:t>
      </w:r>
      <w:r>
        <w:rPr>
          <w:rFonts w:hint="eastAsia"/>
        </w:rPr>
        <w:t>”抢夺定抢劫罪。</w:t>
      </w:r>
    </w:p>
    <w:p>
      <w:pPr>
        <w:pStyle w:val="511"/>
        <w:ind w:firstLine="420"/>
      </w:pPr>
      <w:r>
        <w:rPr>
          <w:rFonts w:hint="eastAsia"/>
        </w:rPr>
        <w:t>【实战演练】</w:t>
      </w:r>
    </w:p>
    <w:p>
      <w:pPr>
        <w:pStyle w:val="511"/>
        <w:ind w:firstLine="420"/>
      </w:pPr>
      <w:r>
        <w:rPr>
          <w:rFonts w:hint="eastAsia"/>
        </w:rPr>
        <w:t>（单选）侯某整日游手好闲，一日见一女士走入一偏僻小巷，遂尾随。后侯某趁女士不备，一把扯下女士颈上价值3000元的项链，撒腿就跑，对于侯某的行为应当如何定性？</w:t>
      </w:r>
    </w:p>
    <w:p>
      <w:pPr>
        <w:pStyle w:val="511"/>
        <w:ind w:firstLine="420"/>
      </w:pPr>
      <w:r>
        <w:rPr>
          <w:rFonts w:hint="eastAsia"/>
        </w:rPr>
        <w:t>A.故意伤害罪</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B.抢夺罪</w:t>
      </w:r>
      <w:r>
        <w:rPr>
          <w:rFonts w:hint="eastAsia"/>
        </w:rPr>
        <w:tab/>
      </w:r>
    </w:p>
    <w:p>
      <w:pPr>
        <w:pStyle w:val="511"/>
        <w:ind w:firstLine="420"/>
      </w:pPr>
      <w:r>
        <w:rPr>
          <w:rFonts w:hint="eastAsia"/>
        </w:rPr>
        <w:t>C.抢劫罪</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w:t>
      </w:r>
      <w:r>
        <w:rPr>
          <w:rStyle w:val="524"/>
          <w:rFonts w:hint="eastAsia"/>
        </w:rPr>
        <w:t>盗窃罪</w:t>
      </w:r>
    </w:p>
    <w:p>
      <w:pPr>
        <w:pStyle w:val="75"/>
        <w:ind w:firstLine="420"/>
      </w:pPr>
      <w:r>
        <w:rPr>
          <w:rFonts w:hint="eastAsia"/>
        </w:rPr>
        <w:t>【答案】B。解析：故意伤害罪，是指故意非法伤害他人身体并达到一定的严重程度、应受刑法处罚的犯罪行为。抢夺罪（刑法第267条），是指以非法占有为目的，乘人不备，公开夺取数额较大的公私财物的行为。抢劫罪（刑法第263条），是以非法占有为目的，对财物的所有人、保管人当场使用暴力、胁迫或其他方法，强行将公私财物抢走的行为。盗窃罪是指以非法占有为目的，盗窃公私财物数额较大或者多次盗窃、入户盗窃、携带凶器盗窃、扒窃公私财物的行为。本题中侯某趁人不备，夺取受害人项链的行为构成抢夺罪。故本题答案选B。</w:t>
      </w:r>
    </w:p>
    <w:p>
      <w:pPr>
        <w:pStyle w:val="61"/>
        <w:spacing w:before="156" w:after="156"/>
      </w:pPr>
      <w:r>
        <w:rPr>
          <w:rFonts w:hint="eastAsia"/>
        </w:rPr>
        <w:t>【</w:t>
      </w:r>
      <w:r>
        <w:rPr>
          <w:rFonts w:hint="eastAsia"/>
          <w:lang w:eastAsia="zh-CN"/>
        </w:rPr>
        <w:t>知识点</w:t>
      </w:r>
      <w:r>
        <w:rPr>
          <w:rFonts w:hint="eastAsia"/>
        </w:rPr>
        <w:t>1</w:t>
      </w:r>
      <w:r>
        <w:rPr>
          <w:rFonts w:hint="eastAsia"/>
          <w:lang w:val="en-US" w:eastAsia="zh-CN"/>
        </w:rPr>
        <w:t>3</w:t>
      </w:r>
      <w:r>
        <w:rPr>
          <w:rFonts w:hint="eastAsia"/>
        </w:rPr>
        <w:t>】民事法律行为</w:t>
      </w:r>
    </w:p>
    <w:p>
      <w:pPr>
        <w:pStyle w:val="72"/>
        <w:ind w:firstLine="420"/>
      </w:pPr>
      <w:r>
        <w:rPr>
          <w:rFonts w:hint="eastAsia"/>
        </w:rPr>
        <w:t>1.民事法律行为是</w:t>
      </w:r>
      <w:r>
        <w:rPr>
          <w:rFonts w:hint="eastAsia"/>
          <w:b/>
          <w:bCs/>
        </w:rPr>
        <w:t>民事主体</w:t>
      </w:r>
      <w:r>
        <w:rPr>
          <w:rFonts w:hint="eastAsia"/>
        </w:rPr>
        <w:t>通过</w:t>
      </w:r>
      <w:r>
        <w:rPr>
          <w:rFonts w:hint="eastAsia"/>
          <w:b/>
          <w:bCs/>
        </w:rPr>
        <w:t>意思表示</w:t>
      </w:r>
      <w:r>
        <w:rPr>
          <w:rFonts w:hint="eastAsia"/>
        </w:rPr>
        <w:t>设立、变更、终止民事法律关系的行为。</w:t>
      </w:r>
    </w:p>
    <w:p>
      <w:pPr>
        <w:pStyle w:val="72"/>
        <w:ind w:firstLine="420"/>
      </w:pPr>
      <w:r>
        <w:rPr>
          <w:rFonts w:hint="eastAsia"/>
        </w:rPr>
        <w:t>2.有效的民事法律行为的条件：</w:t>
      </w:r>
      <w:r>
        <w:rPr>
          <w:rFonts w:hint="eastAsia"/>
          <w:b/>
          <w:bCs/>
          <w:bdr w:val="single" w:color="auto" w:sz="4" w:space="0"/>
        </w:rPr>
        <w:t>主体合格</w:t>
      </w:r>
      <w:r>
        <w:rPr>
          <w:rFonts w:hint="eastAsia"/>
          <w:bdr w:val="single" w:color="auto" w:sz="4" w:space="0"/>
        </w:rPr>
        <w:t>、</w:t>
      </w:r>
      <w:r>
        <w:rPr>
          <w:rFonts w:hint="eastAsia"/>
          <w:b/>
          <w:bCs/>
          <w:bdr w:val="single" w:color="auto" w:sz="4" w:space="0"/>
        </w:rPr>
        <w:t>意思表示真实</w:t>
      </w:r>
      <w:r>
        <w:rPr>
          <w:rFonts w:hint="eastAsia"/>
          <w:bdr w:val="single" w:color="auto" w:sz="4" w:space="0"/>
        </w:rPr>
        <w:t>、</w:t>
      </w:r>
      <w:r>
        <w:rPr>
          <w:rFonts w:hint="eastAsia"/>
          <w:b/>
          <w:bCs/>
          <w:bdr w:val="single" w:color="auto" w:sz="4" w:space="0"/>
        </w:rPr>
        <w:t>内容合法</w:t>
      </w:r>
      <w:r>
        <w:rPr>
          <w:rFonts w:hint="eastAsia"/>
        </w:rPr>
        <w:t>。</w:t>
      </w:r>
    </w:p>
    <w:p>
      <w:pPr>
        <w:pStyle w:val="72"/>
        <w:ind w:firstLine="420"/>
      </w:pPr>
      <w:r>
        <w:rPr>
          <w:rFonts w:hint="eastAsia"/>
        </w:rPr>
        <w:t>3.效力待定的民事法律行为的情形：</w:t>
      </w:r>
      <w:r>
        <w:rPr>
          <w:rFonts w:hint="eastAsia"/>
          <w:b/>
          <w:bdr w:val="single" w:color="auto" w:sz="4" w:space="0"/>
        </w:rPr>
        <w:t>限制民事行为能力人从事的超越其能力范围的行为、无权代理行为</w:t>
      </w:r>
      <w:r>
        <w:rPr>
          <w:rFonts w:hint="eastAsia"/>
        </w:rPr>
        <w:t>。</w:t>
      </w:r>
    </w:p>
    <w:p>
      <w:pPr>
        <w:pStyle w:val="72"/>
        <w:ind w:firstLine="420"/>
        <w:rPr>
          <w:rFonts w:ascii="宋体" w:hAnsi="宋体"/>
        </w:rPr>
      </w:pPr>
      <w:r>
        <w:rPr>
          <w:rFonts w:hint="eastAsia"/>
        </w:rPr>
        <w:t>4.</w:t>
      </w:r>
      <w:r>
        <w:rPr>
          <w:rFonts w:hint="eastAsia" w:ascii="宋体" w:hAnsi="宋体"/>
        </w:rPr>
        <w:t>可撤销的民事法律行为的情形：</w:t>
      </w:r>
      <w:r>
        <w:rPr>
          <w:rFonts w:hint="eastAsia" w:ascii="宋体" w:hAnsi="宋体"/>
          <w:b/>
          <w:bdr w:val="single" w:color="auto" w:sz="4" w:space="0"/>
        </w:rPr>
        <w:t>重大误解、欺诈、胁迫、显失公平</w:t>
      </w:r>
      <w:r>
        <w:rPr>
          <w:rFonts w:hint="eastAsia" w:ascii="宋体" w:hAnsi="宋体"/>
        </w:rPr>
        <w:t>。</w:t>
      </w:r>
    </w:p>
    <w:p>
      <w:pPr>
        <w:pStyle w:val="72"/>
        <w:ind w:firstLine="420"/>
      </w:pPr>
      <w:r>
        <w:rPr>
          <w:rFonts w:hint="eastAsia"/>
        </w:rPr>
        <w:t>5.无效的民事法律行为的情形：</w:t>
      </w:r>
      <w:r>
        <w:rPr>
          <w:rFonts w:hint="eastAsia"/>
          <w:b/>
        </w:rPr>
        <w:t>无民事行为能力人实施的民事法律行为；虚假行为；违法行为；违背公序良俗的行为；恶意串通的行为</w:t>
      </w:r>
      <w:r>
        <w:rPr>
          <w:rFonts w:hint="eastAsia"/>
        </w:rPr>
        <w:t>。</w:t>
      </w:r>
    </w:p>
    <w:p>
      <w:pPr>
        <w:pStyle w:val="512"/>
        <w:ind w:firstLine="420"/>
      </w:pPr>
      <w:r>
        <w:rPr>
          <w:rFonts w:hint="eastAsia"/>
        </w:rPr>
        <w:t>【实战演练】</w:t>
      </w:r>
    </w:p>
    <w:p>
      <w:pPr>
        <w:pStyle w:val="512"/>
        <w:ind w:firstLine="420"/>
      </w:pPr>
      <w:r>
        <w:rPr>
          <w:rFonts w:hint="eastAsia" w:ascii="方正仿宋简体"/>
        </w:rPr>
        <w:t>（单选）某珠宝店将一枚铜戒指误当黄金戒指卖给李某。这一行为属于：</w:t>
      </w:r>
    </w:p>
    <w:p>
      <w:pPr>
        <w:pStyle w:val="512"/>
        <w:ind w:firstLine="420"/>
      </w:pPr>
      <w:r>
        <w:rPr>
          <w:rFonts w:hint="eastAsia"/>
        </w:rPr>
        <w:t>A.</w:t>
      </w:r>
      <w:r>
        <w:rPr>
          <w:rFonts w:hint="eastAsia" w:ascii="方正仿宋简体"/>
        </w:rPr>
        <w:t>犯罪行为</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w:t>
      </w:r>
      <w:r>
        <w:rPr>
          <w:rFonts w:hint="eastAsia" w:ascii="方正仿宋简体"/>
        </w:rPr>
        <w:t>欺诈行为</w:t>
      </w:r>
    </w:p>
    <w:p>
      <w:pPr>
        <w:pStyle w:val="512"/>
        <w:ind w:firstLine="420"/>
      </w:pPr>
      <w:r>
        <w:rPr>
          <w:rFonts w:hint="eastAsia"/>
        </w:rPr>
        <w:t>C.</w:t>
      </w:r>
      <w:r>
        <w:rPr>
          <w:rFonts w:hint="eastAsia" w:ascii="方正仿宋简体"/>
        </w:rPr>
        <w:t>无效民事行为</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w:t>
      </w:r>
      <w:r>
        <w:rPr>
          <w:rFonts w:hint="eastAsia" w:ascii="方正仿宋简体"/>
        </w:rPr>
        <w:t>可撤销的民事法律行为</w:t>
      </w:r>
    </w:p>
    <w:p>
      <w:pPr>
        <w:pStyle w:val="75"/>
        <w:ind w:firstLine="420"/>
      </w:pPr>
      <w:r>
        <w:rPr>
          <w:rFonts w:hint="eastAsia"/>
        </w:rPr>
        <w:t>【答案】</w:t>
      </w:r>
      <w:r>
        <w:t>D</w:t>
      </w:r>
      <w:r>
        <w:rPr>
          <w:rFonts w:hint="eastAsia"/>
        </w:rPr>
        <w:t>。解析：根据《民法总则》的规定，基于重大误解实施的民事法律行为，行为人有权请求人民法院或者仲裁机构予以撤销。故本题答案选</w:t>
      </w:r>
      <w:r>
        <w:t>D</w:t>
      </w:r>
      <w:r>
        <w:rPr>
          <w:rFonts w:hint="eastAsia"/>
        </w:rPr>
        <w:t>。</w:t>
      </w:r>
    </w:p>
    <w:p>
      <w:pPr>
        <w:pStyle w:val="61"/>
        <w:pageBreakBefore/>
        <w:spacing w:before="156" w:after="156"/>
      </w:pPr>
      <w:r>
        <w:rPr>
          <w:rFonts w:hint="eastAsia"/>
        </w:rPr>
        <w:t>【知识点</w:t>
      </w:r>
      <w:r>
        <w:rPr>
          <w:rFonts w:hint="eastAsia"/>
          <w:lang w:val="en-US" w:eastAsia="zh-CN"/>
        </w:rPr>
        <w:t>14</w:t>
      </w:r>
      <w:r>
        <w:rPr>
          <w:rFonts w:hint="eastAsia"/>
        </w:rPr>
        <w:t>】无因管理和不当得利</w:t>
      </w:r>
    </w:p>
    <w:p>
      <w:pPr>
        <w:pStyle w:val="72"/>
        <w:ind w:firstLine="420"/>
      </w:pPr>
      <w:r>
        <w:rPr>
          <w:rFonts w:hint="eastAsia"/>
        </w:rPr>
        <w:t>1</w:t>
      </w:r>
      <w:r>
        <w:t>.</w:t>
      </w:r>
      <w:r>
        <w:rPr>
          <w:rFonts w:hint="eastAsia"/>
        </w:rPr>
        <w:t>无因管理</w:t>
      </w:r>
    </w:p>
    <w:p>
      <w:pPr>
        <w:pStyle w:val="72"/>
        <w:ind w:firstLine="420"/>
      </w:pPr>
      <w:r>
        <w:t>无因管理，是指</w:t>
      </w:r>
      <w:r>
        <w:rPr>
          <w:b/>
          <w:bdr w:val="single" w:color="auto" w:sz="4" w:space="0"/>
        </w:rPr>
        <w:t>没有法定或约定的义务</w:t>
      </w:r>
      <w:r>
        <w:t>，为避免他人利益受损，自愿管理他人事务的行为。</w:t>
      </w:r>
    </w:p>
    <w:p>
      <w:pPr>
        <w:pStyle w:val="72"/>
        <w:ind w:firstLine="420"/>
      </w:pPr>
      <w:r>
        <w:t>无因管理的法律效力</w:t>
      </w:r>
      <w:r>
        <w:rPr>
          <w:rFonts w:hint="eastAsia"/>
        </w:rPr>
        <w:t>：</w:t>
      </w:r>
    </w:p>
    <w:p>
      <w:pPr>
        <w:pStyle w:val="72"/>
        <w:ind w:firstLine="420"/>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t>管理人有权要求本人偿还因管理事务所支出的必要费用及其利息。</w:t>
      </w:r>
    </w:p>
    <w:p>
      <w:pPr>
        <w:pStyle w:val="72"/>
        <w:ind w:firstLine="420"/>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t>管理人有权要求本人偿还因管理事务所遭受的损失。</w:t>
      </w:r>
    </w:p>
    <w:p>
      <w:pPr>
        <w:pStyle w:val="72"/>
        <w:ind w:firstLine="420"/>
      </w:pPr>
      <w:r>
        <w:rPr>
          <w:rFonts w:hint="eastAsia"/>
        </w:rPr>
        <w:t>2</w:t>
      </w:r>
      <w:r>
        <w:t>.</w:t>
      </w:r>
      <w:r>
        <w:rPr>
          <w:rFonts w:hint="eastAsia"/>
        </w:rPr>
        <w:t>不当得利</w:t>
      </w:r>
    </w:p>
    <w:p>
      <w:pPr>
        <w:pStyle w:val="72"/>
        <w:ind w:firstLine="420"/>
      </w:pPr>
      <w:r>
        <w:t>不当得利</w:t>
      </w:r>
      <w:r>
        <w:rPr>
          <w:rFonts w:hint="eastAsia"/>
        </w:rPr>
        <w:t>，</w:t>
      </w:r>
      <w:r>
        <w:t>是指</w:t>
      </w:r>
      <w:r>
        <w:rPr>
          <w:b/>
          <w:bdr w:val="single" w:color="auto" w:sz="4" w:space="0"/>
        </w:rPr>
        <w:t>没有合法根据</w:t>
      </w:r>
      <w:r>
        <w:t>，使他人受到</w:t>
      </w:r>
      <w:r>
        <w:rPr>
          <w:b/>
          <w:bdr w:val="single" w:color="auto" w:sz="4" w:space="0"/>
        </w:rPr>
        <w:t>损失</w:t>
      </w:r>
      <w:r>
        <w:t>而自己</w:t>
      </w:r>
      <w:r>
        <w:rPr>
          <w:b/>
          <w:bdr w:val="single" w:color="auto" w:sz="4" w:space="0"/>
        </w:rPr>
        <w:t>获得利益</w:t>
      </w:r>
      <w:r>
        <w:t>的行为。</w:t>
      </w:r>
    </w:p>
    <w:p>
      <w:pPr>
        <w:pStyle w:val="72"/>
        <w:ind w:firstLine="420"/>
      </w:pPr>
      <w:r>
        <w:t>不当得利成立后，受害人有权请求受益人返还不当得利，受益人负有返还不当得利的义务。</w:t>
      </w:r>
    </w:p>
    <w:p>
      <w:pPr>
        <w:pStyle w:val="512"/>
        <w:ind w:firstLine="420"/>
      </w:pPr>
      <w:r>
        <w:rPr>
          <w:rFonts w:hint="eastAsia"/>
        </w:rPr>
        <w:t>【实战演练】</w:t>
      </w:r>
    </w:p>
    <w:p>
      <w:pPr>
        <w:pStyle w:val="512"/>
        <w:ind w:firstLine="420"/>
      </w:pPr>
      <w:r>
        <w:rPr>
          <w:rFonts w:hint="eastAsia"/>
        </w:rPr>
        <w:t>（单选）</w:t>
      </w:r>
      <w:r>
        <w:t>张三在回家路上，看到一只家养小狗，未见狗主人，为防狗丢失，张三将小狗抱回家。本案中张三的行为是：</w:t>
      </w:r>
    </w:p>
    <w:p>
      <w:pPr>
        <w:pStyle w:val="512"/>
        <w:ind w:firstLine="420"/>
      </w:pPr>
      <w:r>
        <w:t>A.无因管理</w:t>
      </w:r>
      <w:r>
        <w:tab/>
      </w:r>
      <w:r>
        <w:tab/>
      </w:r>
      <w:r>
        <w:tab/>
      </w:r>
      <w:r>
        <w:t>B.不当得利</w:t>
      </w:r>
      <w:r>
        <w:tab/>
      </w:r>
      <w:r>
        <w:tab/>
      </w:r>
      <w:r>
        <w:tab/>
      </w:r>
      <w:r>
        <w:t>C.共同侵权</w:t>
      </w:r>
      <w:r>
        <w:tab/>
      </w:r>
      <w:r>
        <w:tab/>
      </w:r>
      <w:r>
        <w:tab/>
      </w:r>
      <w:r>
        <w:t>D.违法行为</w:t>
      </w:r>
    </w:p>
    <w:p>
      <w:pPr>
        <w:pStyle w:val="75"/>
        <w:ind w:firstLine="420"/>
      </w:pPr>
      <w:r>
        <w:t>【答案】A。解析：无因管理，是指没有法定的或约定的义务，为避免他人利益受损失为他人管理事务提供服务的行为。本题中张三为他人利益考虑，为了防止小狗丢失，主动管理，符合无因管理的构成要件，构成无因管理。</w:t>
      </w:r>
      <w:r>
        <w:rPr>
          <w:rFonts w:hint="eastAsia"/>
        </w:rPr>
        <w:t>故本题答案为A。</w:t>
      </w:r>
    </w:p>
    <w:p>
      <w:pPr>
        <w:pStyle w:val="61"/>
        <w:pageBreakBefore/>
        <w:spacing w:before="156" w:after="156"/>
        <w:rPr>
          <w:rFonts w:hint="eastAsia"/>
          <w:lang w:eastAsia="zh-CN"/>
        </w:rPr>
      </w:pPr>
      <w:r>
        <w:rPr>
          <w:rFonts w:hint="eastAsia"/>
        </w:rPr>
        <w:t>【知识点</w:t>
      </w:r>
      <w:r>
        <w:rPr>
          <w:rFonts w:hint="eastAsia"/>
          <w:lang w:val="en-US" w:eastAsia="zh-CN"/>
        </w:rPr>
        <w:t>1</w:t>
      </w:r>
      <w:r>
        <w:rPr>
          <w:rFonts w:hint="eastAsia"/>
        </w:rPr>
        <w:t>5】</w:t>
      </w:r>
      <w:r>
        <w:rPr>
          <w:rFonts w:hint="eastAsia"/>
          <w:lang w:eastAsia="zh-CN"/>
        </w:rPr>
        <w:t>合同</w:t>
      </w:r>
    </w:p>
    <w:p>
      <w:pPr>
        <w:pStyle w:val="72"/>
        <w:ind w:firstLine="420"/>
      </w:pPr>
      <w:r>
        <w:rPr>
          <w:rFonts w:hint="eastAsia"/>
        </w:rPr>
        <w:t>1.合同的概念</w:t>
      </w:r>
    </w:p>
    <w:p>
      <w:pPr>
        <w:pStyle w:val="72"/>
        <w:ind w:firstLine="420"/>
      </w:pPr>
      <w:r>
        <w:rPr>
          <w:rFonts w:hint="eastAsia"/>
        </w:rPr>
        <w:t>合同，是指民事主体之间设立、变更、终止民事权利义务关系的协议。该协议只能约束合同双方当事人，因此合同具有</w:t>
      </w:r>
      <w:r>
        <w:rPr>
          <w:rFonts w:hint="eastAsia"/>
          <w:b/>
          <w:u w:val="single"/>
        </w:rPr>
        <w:t>相对性</w:t>
      </w:r>
      <w:r>
        <w:rPr>
          <w:rFonts w:hint="eastAsia"/>
        </w:rPr>
        <w:t>。</w:t>
      </w:r>
    </w:p>
    <w:p>
      <w:pPr>
        <w:pStyle w:val="72"/>
        <w:ind w:firstLine="420"/>
      </w:pPr>
      <w:r>
        <w:rPr>
          <w:rFonts w:hint="eastAsia"/>
        </w:rPr>
        <w:t>不适用《合同法》的协议：</w:t>
      </w:r>
      <w:r>
        <w:rPr>
          <w:rFonts w:hint="eastAsia"/>
          <w:b/>
          <w:u w:val="single"/>
        </w:rPr>
        <w:t>婚姻、收养、监护等身份关系的协议</w:t>
      </w:r>
      <w:r>
        <w:rPr>
          <w:rFonts w:hint="eastAsia"/>
        </w:rPr>
        <w:t>。</w:t>
      </w:r>
    </w:p>
    <w:p>
      <w:pPr>
        <w:pStyle w:val="72"/>
        <w:ind w:firstLine="420"/>
      </w:pPr>
      <w:bookmarkStart w:id="6" w:name="_Toc10775"/>
      <w:bookmarkStart w:id="7" w:name="_Toc379887796"/>
      <w:bookmarkStart w:id="8" w:name="_Toc9601"/>
      <w:bookmarkStart w:id="9" w:name="_Toc346895355"/>
      <w:bookmarkStart w:id="10" w:name="_Toc14911"/>
      <w:bookmarkStart w:id="11" w:name="_Toc346896747"/>
      <w:bookmarkStart w:id="12" w:name="_Toc346801602"/>
      <w:bookmarkStart w:id="13" w:name="_Toc343870364"/>
      <w:bookmarkStart w:id="14" w:name="_Toc343264578"/>
      <w:bookmarkStart w:id="15" w:name="_Toc343537821"/>
      <w:r>
        <w:rPr>
          <w:rFonts w:hint="eastAsia"/>
        </w:rPr>
        <w:t>2.合同的订立</w:t>
      </w:r>
      <w:bookmarkEnd w:id="6"/>
      <w:bookmarkEnd w:id="7"/>
      <w:bookmarkEnd w:id="8"/>
      <w:bookmarkEnd w:id="9"/>
      <w:bookmarkEnd w:id="10"/>
      <w:bookmarkEnd w:id="11"/>
      <w:bookmarkEnd w:id="12"/>
      <w:bookmarkEnd w:id="13"/>
      <w:bookmarkEnd w:id="14"/>
      <w:bookmarkEnd w:id="15"/>
    </w:p>
    <w:p>
      <w:pPr>
        <w:pStyle w:val="72"/>
        <w:ind w:firstLine="420"/>
      </w:pPr>
      <w:bookmarkStart w:id="16" w:name="_Toc343264579"/>
      <w:r>
        <w:rPr>
          <w:rFonts w:hint="eastAsia"/>
        </w:rPr>
        <w:t>（1）合同订立的概念</w:t>
      </w:r>
      <w:bookmarkEnd w:id="16"/>
    </w:p>
    <w:p>
      <w:pPr>
        <w:pStyle w:val="72"/>
        <w:ind w:firstLine="420"/>
      </w:pPr>
      <w:r>
        <w:rPr>
          <w:rFonts w:hint="eastAsia"/>
        </w:rPr>
        <w:t>合同订立，是指当事人为设立、变更、终止财产权利义务关系而进行的协商、达成合意的过程。</w:t>
      </w:r>
    </w:p>
    <w:p>
      <w:pPr>
        <w:pStyle w:val="72"/>
        <w:ind w:firstLine="420"/>
      </w:pPr>
      <w:bookmarkStart w:id="17" w:name="_Toc343264580"/>
      <w:r>
        <w:rPr>
          <w:rFonts w:hint="eastAsia"/>
        </w:rPr>
        <w:t>（2）合同订立的一般程序</w:t>
      </w:r>
      <w:bookmarkEnd w:id="17"/>
    </w:p>
    <w:p>
      <w:pPr>
        <w:pStyle w:val="72"/>
        <w:ind w:firstLine="420"/>
      </w:pPr>
      <w:r>
        <w:rPr>
          <w:rFonts w:hint="eastAsia"/>
        </w:rPr>
        <w:t>合同订立是当事人各方接触、洽商直至达成合意的过程，该过程主要包括要约和承诺两个阶段。</w:t>
      </w:r>
    </w:p>
    <w:p>
      <w:pPr>
        <w:pStyle w:val="72"/>
        <w:ind w:firstLine="420"/>
      </w:pPr>
      <w:r>
        <w:rPr>
          <w:rFonts w:hint="eastAsia"/>
        </w:rPr>
        <w:t>要约，是希望和他人订立合同的意思表示。要约的内容必须</w:t>
      </w:r>
      <w:r>
        <w:rPr>
          <w:rFonts w:hint="eastAsia"/>
          <w:b/>
          <w:u w:val="single"/>
        </w:rPr>
        <w:t>具体、确定</w:t>
      </w:r>
      <w:r>
        <w:rPr>
          <w:rFonts w:hint="eastAsia"/>
        </w:rPr>
        <w:t>。</w:t>
      </w:r>
    </w:p>
    <w:p>
      <w:pPr>
        <w:pStyle w:val="72"/>
        <w:ind w:firstLine="420"/>
      </w:pPr>
      <w:r>
        <w:rPr>
          <w:rFonts w:hint="eastAsia"/>
        </w:rPr>
        <w:t>承诺，是指受要约人同意要约的意思表示。承诺的内容必须与要约的内容相一致。受要约人对要约的内容作出实质性变更的，为</w:t>
      </w:r>
      <w:r>
        <w:rPr>
          <w:rFonts w:hint="eastAsia"/>
          <w:b/>
          <w:u w:val="single"/>
        </w:rPr>
        <w:t>新要约</w:t>
      </w:r>
      <w:r>
        <w:rPr>
          <w:rFonts w:hint="eastAsia"/>
        </w:rPr>
        <w:t>。</w:t>
      </w:r>
    </w:p>
    <w:p>
      <w:pPr>
        <w:pStyle w:val="72"/>
        <w:ind w:firstLine="420"/>
      </w:pPr>
      <w:r>
        <w:rPr>
          <w:rFonts w:hint="eastAsia"/>
        </w:rPr>
        <w:t>承诺生效时合同成立，但是合同成立不等于合同生效。</w:t>
      </w:r>
    </w:p>
    <w:p>
      <w:pPr>
        <w:pStyle w:val="512"/>
        <w:ind w:firstLine="420"/>
        <w:rPr>
          <w:rFonts w:hint="eastAsia" w:ascii="方正仿宋简体"/>
        </w:rPr>
      </w:pPr>
      <w:bookmarkStart w:id="18" w:name="_Toc343264586"/>
      <w:bookmarkEnd w:id="18"/>
      <w:r>
        <w:rPr>
          <w:rFonts w:hint="eastAsia" w:ascii="方正仿宋简体"/>
        </w:rPr>
        <w:t>【实战演练】</w:t>
      </w:r>
    </w:p>
    <w:p>
      <w:pPr>
        <w:pStyle w:val="511"/>
        <w:ind w:firstLine="420"/>
      </w:pPr>
      <w:r>
        <w:rPr>
          <w:rFonts w:hint="eastAsia"/>
        </w:rPr>
        <w:t>（单选）甲公司以招标方式采购一套设备，向包括乙公司在内的十余家厂商发出招标书，招标书中包含设备性能、规格、品质、交货日期等内容。乙公司向甲公司发出了投标书。甲公司在接到乙公司及其他公司的投标书后，通过决标，最后决定乙公司中标，并向乙公司发出了中标通知书，根据《公司法》的规定，下列各项中，属于发出要约的行为是：</w:t>
      </w:r>
    </w:p>
    <w:p>
      <w:pPr>
        <w:pStyle w:val="511"/>
        <w:ind w:firstLine="420"/>
      </w:pPr>
      <w:r>
        <w:t>A.</w:t>
      </w:r>
      <w:r>
        <w:rPr>
          <w:rFonts w:hint="eastAsia"/>
        </w:rPr>
        <w:t>甲公司发出招标书</w:t>
      </w:r>
    </w:p>
    <w:p>
      <w:pPr>
        <w:pStyle w:val="511"/>
        <w:ind w:firstLine="420"/>
      </w:pPr>
      <w:r>
        <w:t>B.</w:t>
      </w:r>
      <w:r>
        <w:rPr>
          <w:rFonts w:hint="eastAsia"/>
        </w:rPr>
        <w:t>乙公司向甲公司发出投标书</w:t>
      </w:r>
    </w:p>
    <w:p>
      <w:pPr>
        <w:pStyle w:val="511"/>
        <w:ind w:firstLine="420"/>
      </w:pPr>
      <w:r>
        <w:t>C.</w:t>
      </w:r>
      <w:r>
        <w:rPr>
          <w:rFonts w:hint="eastAsia"/>
        </w:rPr>
        <w:t>甲公司对所有标书进行决标</w:t>
      </w:r>
    </w:p>
    <w:p>
      <w:pPr>
        <w:pStyle w:val="511"/>
        <w:ind w:firstLine="420"/>
      </w:pPr>
      <w:r>
        <w:t>D.</w:t>
      </w:r>
      <w:r>
        <w:rPr>
          <w:rFonts w:hint="eastAsia"/>
        </w:rPr>
        <w:t>甲公司向乙公司发出中标通知书</w:t>
      </w:r>
    </w:p>
    <w:p>
      <w:pPr>
        <w:pStyle w:val="75"/>
        <w:ind w:firstLine="420"/>
      </w:pPr>
      <w:r>
        <w:rPr>
          <w:rFonts w:hint="eastAsia"/>
        </w:rPr>
        <w:t>【答案】B。解析：《合同法》第14条规定：“要约是希望和他人订立合同的意思表示，该意思表示应当符合下列规定：（一）内容具体确定；（二）表明经受要约人承诺，要约人即受该意思表示约束。”第15条规定：“要约邀请是希望他人向自己发出要约的意思表示。寄送的价目表、拍卖公告、招标公告、招股说明书、商业广告等为要约邀请。”招标属于要约邀请，投标属于要约，决标属于承诺。故本题选B。</w:t>
      </w:r>
    </w:p>
    <w:p>
      <w:pPr>
        <w:pStyle w:val="61"/>
        <w:pageBreakBefore/>
        <w:spacing w:before="156" w:after="156"/>
        <w:rPr>
          <w:rFonts w:hint="eastAsia"/>
        </w:rPr>
      </w:pPr>
      <w:r>
        <w:rPr>
          <w:rFonts w:hint="eastAsia"/>
        </w:rPr>
        <w:t>【知识点</w:t>
      </w:r>
      <w:r>
        <w:rPr>
          <w:rFonts w:hint="eastAsia"/>
          <w:lang w:val="en-US" w:eastAsia="zh-CN"/>
        </w:rPr>
        <w:t>16</w:t>
      </w:r>
      <w:r>
        <w:rPr>
          <w:rFonts w:hint="eastAsia"/>
        </w:rPr>
        <w:t>】法定夫妻财产制</w:t>
      </w:r>
    </w:p>
    <w:p>
      <w:pPr>
        <w:pStyle w:val="72"/>
        <w:ind w:firstLine="420"/>
      </w:pPr>
      <w:r>
        <w:t>1.夫妻共同财产</w:t>
      </w:r>
    </w:p>
    <w:p>
      <w:pPr>
        <w:pStyle w:val="72"/>
        <w:ind w:firstLine="422"/>
        <w:rPr>
          <w:b/>
        </w:rPr>
      </w:pPr>
      <w:r>
        <w:rPr>
          <w:b/>
          <w:bdr w:val="single" w:color="auto" w:sz="4" w:space="0"/>
        </w:rPr>
        <w:t>（1）工资、奖金；（2）生产、经营的收益；（3）知识产权的收益；（4）因继承或赠与所得财产，但遗嘱赠与合同中确定只归夫或妻一方的财产除外；（5）其他应当归共同所有的财产。</w:t>
      </w:r>
    </w:p>
    <w:p>
      <w:pPr>
        <w:pStyle w:val="72"/>
        <w:ind w:firstLine="420"/>
      </w:pPr>
      <w:r>
        <w:t>2.夫妻一方个人财产</w:t>
      </w:r>
    </w:p>
    <w:p>
      <w:pPr>
        <w:pStyle w:val="72"/>
        <w:ind w:firstLine="422"/>
        <w:rPr>
          <w:b/>
        </w:rPr>
      </w:pPr>
      <w:r>
        <w:rPr>
          <w:b/>
          <w:bdr w:val="single" w:color="auto" w:sz="4" w:space="0"/>
        </w:rPr>
        <w:t>（1）一方的婚前财产；（2）一方因身体受到伤害获得的医疗费、残疾人生活补助费等费用；（3）遗嘱或赠与合同中确定只归夫或妻一方的财产；</w:t>
      </w:r>
      <w:r>
        <w:rPr>
          <w:rFonts w:hint="eastAsia" w:ascii="宋体" w:hAnsi="宋体" w:cs="宋体"/>
          <w:b/>
          <w:bdr w:val="single" w:color="auto" w:sz="4" w:space="0"/>
        </w:rPr>
        <w:t>（4）</w:t>
      </w:r>
      <w:r>
        <w:rPr>
          <w:b/>
          <w:bdr w:val="single" w:color="auto" w:sz="4" w:space="0"/>
        </w:rPr>
        <w:t>一方专用的生活用品；</w:t>
      </w:r>
      <w:r>
        <w:rPr>
          <w:rFonts w:hint="eastAsia" w:ascii="宋体" w:hAnsi="宋体" w:cs="宋体"/>
          <w:b/>
          <w:bdr w:val="single" w:color="auto" w:sz="4" w:space="0"/>
        </w:rPr>
        <w:t>（5）</w:t>
      </w:r>
      <w:r>
        <w:rPr>
          <w:b/>
          <w:bdr w:val="single" w:color="auto" w:sz="4" w:space="0"/>
        </w:rPr>
        <w:t>其他应当归一方的财产。</w:t>
      </w:r>
    </w:p>
    <w:p>
      <w:pPr>
        <w:pStyle w:val="512"/>
        <w:ind w:firstLine="420"/>
      </w:pPr>
      <w:r>
        <w:rPr>
          <w:rFonts w:hint="eastAsia" w:ascii="方正仿宋简体"/>
        </w:rPr>
        <w:t>【实战演练】</w:t>
      </w:r>
    </w:p>
    <w:p>
      <w:pPr>
        <w:pStyle w:val="512"/>
        <w:ind w:firstLine="420"/>
      </w:pPr>
      <w:r>
        <w:t>夫妻婚前的财产应归________所有。</w:t>
      </w:r>
    </w:p>
    <w:p>
      <w:pPr>
        <w:pStyle w:val="512"/>
        <w:ind w:firstLine="420"/>
      </w:pPr>
      <w:r>
        <w:t>A.各自所有</w:t>
      </w:r>
      <w:r>
        <w:tab/>
      </w:r>
      <w:r>
        <w:tab/>
      </w:r>
      <w:r>
        <w:tab/>
      </w:r>
      <w:r>
        <w:tab/>
      </w:r>
      <w:r>
        <w:tab/>
      </w:r>
      <w:r>
        <w:tab/>
      </w:r>
      <w:r>
        <w:tab/>
      </w:r>
      <w:r>
        <w:tab/>
      </w:r>
      <w:r>
        <w:t>B.男方的归夫妻共有</w:t>
      </w:r>
    </w:p>
    <w:p>
      <w:pPr>
        <w:pStyle w:val="512"/>
        <w:ind w:firstLine="420"/>
      </w:pPr>
      <w:r>
        <w:t>C.女方的归女方所有</w:t>
      </w:r>
      <w:r>
        <w:tab/>
      </w:r>
      <w:r>
        <w:tab/>
      </w:r>
      <w:r>
        <w:tab/>
      </w:r>
      <w:r>
        <w:tab/>
      </w:r>
      <w:r>
        <w:tab/>
      </w:r>
      <w:r>
        <w:tab/>
      </w:r>
      <w:r>
        <w:t>D.夫妻共有</w:t>
      </w:r>
    </w:p>
    <w:p>
      <w:pPr>
        <w:ind w:firstLine="420" w:firstLineChars="200"/>
        <w:rPr>
          <w:color w:val="FF0000"/>
        </w:rPr>
      </w:pPr>
      <w:r>
        <w:rPr>
          <w:color w:val="FF0000"/>
        </w:rPr>
        <w:t>【答案】A。解析：《婚姻法》第十八条规定，有下列情形之一的，为夫妻一方的财产：（一）一方的婚前财产；（二）一方因身体受到伤害获得的医疗费、残疾人生活补助费等费用；（三）遗嘱或赠与合同中确定只归夫或妻一方的财产；（四）一方专用的生活用品；（五）其他应当归一方的财产。故本题答案选A。</w:t>
      </w:r>
    </w:p>
    <w:p>
      <w:pPr>
        <w:pStyle w:val="61"/>
        <w:pageBreakBefore/>
        <w:spacing w:before="156" w:after="156"/>
        <w:rPr>
          <w:rFonts w:hint="eastAsia"/>
        </w:rPr>
      </w:pPr>
      <w:r>
        <w:rPr>
          <w:rFonts w:hint="eastAsia" w:ascii="方正黑体简体"/>
        </w:rPr>
        <w:t>【知识点</w:t>
      </w:r>
      <w:r>
        <w:rPr>
          <w:rFonts w:hint="eastAsia" w:ascii="方正黑体简体"/>
          <w:lang w:val="en-US" w:eastAsia="zh-CN"/>
        </w:rPr>
        <w:t>17</w:t>
      </w:r>
      <w:r>
        <w:rPr>
          <w:rFonts w:hint="eastAsia" w:ascii="方正黑体简体"/>
        </w:rPr>
        <w:t>】</w:t>
      </w:r>
      <w:r>
        <w:rPr>
          <w:rFonts w:hint="eastAsia"/>
        </w:rPr>
        <w:t>继承</w:t>
      </w:r>
    </w:p>
    <w:p>
      <w:pPr>
        <w:pStyle w:val="72"/>
        <w:ind w:firstLine="420"/>
      </w:pPr>
      <w:r>
        <w:t>遗产按照下列顺序继承：</w:t>
      </w:r>
    </w:p>
    <w:p>
      <w:pPr>
        <w:pStyle w:val="72"/>
        <w:ind w:firstLine="420"/>
      </w:pPr>
      <w:r>
        <w:t>第一顺序：配偶、子女、父母。</w:t>
      </w:r>
    </w:p>
    <w:p>
      <w:pPr>
        <w:pStyle w:val="72"/>
        <w:ind w:firstLine="420"/>
      </w:pPr>
      <w:r>
        <w:t>第二顺序：兄弟姐妹、祖父母、外祖父母。</w:t>
      </w:r>
    </w:p>
    <w:p>
      <w:pPr>
        <w:pStyle w:val="72"/>
        <w:ind w:firstLine="420"/>
      </w:pPr>
      <w:r>
        <w:t>《继承法》第12条规定：</w:t>
      </w:r>
      <w:r>
        <w:rPr>
          <w:b/>
          <w:bdr w:val="single" w:color="000000" w:sz="4" w:space="0"/>
        </w:rPr>
        <w:t>丧偶</w:t>
      </w:r>
      <w:r>
        <w:t>儿媳对公、婆，丧偶女婿对岳父、岳母，尽了</w:t>
      </w:r>
      <w:r>
        <w:rPr>
          <w:b/>
          <w:bdr w:val="single" w:color="000000" w:sz="4" w:space="0"/>
        </w:rPr>
        <w:t>主要赡养义务</w:t>
      </w:r>
      <w:r>
        <w:t>的，作为第一顺序继承人。</w:t>
      </w:r>
    </w:p>
    <w:p>
      <w:pPr>
        <w:pStyle w:val="512"/>
        <w:ind w:firstLine="420"/>
      </w:pPr>
      <w:r>
        <w:rPr>
          <w:rFonts w:hint="eastAsia" w:ascii="方正仿宋简体"/>
        </w:rPr>
        <w:t>【实战演练】</w:t>
      </w:r>
    </w:p>
    <w:p>
      <w:pPr>
        <w:pStyle w:val="512"/>
        <w:ind w:firstLine="420"/>
      </w:pPr>
      <w:r>
        <w:rPr>
          <w:rFonts w:hint="eastAsia"/>
        </w:rPr>
        <w:t>（判断）丧偶儿媳对公婆尽了主要赡养义务时，可作为第一顺位继承人。</w:t>
      </w:r>
    </w:p>
    <w:p>
      <w:pPr>
        <w:pStyle w:val="75"/>
        <w:ind w:firstLine="420"/>
      </w:pPr>
      <w:r>
        <w:rPr>
          <w:rFonts w:hint="eastAsia"/>
        </w:rPr>
        <w:t>【答案】A。解析：《继承法》第十二条，丧偶儿媳对公、婆，丧偶女婿对岳父、岳母，尽了主要赡养义务的，作为第一顺序继承人。</w:t>
      </w:r>
    </w:p>
    <w:p>
      <w:pPr>
        <w:pStyle w:val="61"/>
        <w:spacing w:before="156" w:after="156"/>
        <w:rPr>
          <w:rFonts w:hint="eastAsia" w:eastAsia="方正黑体简体"/>
          <w:lang w:eastAsia="zh-CN"/>
        </w:rPr>
      </w:pPr>
      <w:r>
        <w:rPr>
          <w:rFonts w:hint="eastAsia" w:ascii="方正黑体简体"/>
        </w:rPr>
        <w:t>【知识点</w:t>
      </w:r>
      <w:r>
        <w:rPr>
          <w:rFonts w:hint="eastAsia" w:ascii="方正黑体简体"/>
          <w:lang w:val="en-US" w:eastAsia="zh-CN"/>
        </w:rPr>
        <w:t>18</w:t>
      </w:r>
      <w:r>
        <w:rPr>
          <w:rFonts w:hint="eastAsia" w:ascii="方正黑体简体"/>
        </w:rPr>
        <w:t>】行政</w:t>
      </w:r>
      <w:r>
        <w:rPr>
          <w:rFonts w:hint="eastAsia" w:ascii="方正黑体简体"/>
          <w:lang w:eastAsia="zh-CN"/>
        </w:rPr>
        <w:t>许可</w:t>
      </w:r>
    </w:p>
    <w:p>
      <w:pPr>
        <w:pStyle w:val="72"/>
        <w:ind w:firstLine="420"/>
      </w:pPr>
      <w:r>
        <w:rPr>
          <w:rFonts w:hint="eastAsia"/>
        </w:rPr>
        <w:t>1.概念</w:t>
      </w:r>
    </w:p>
    <w:p>
      <w:pPr>
        <w:pStyle w:val="72"/>
        <w:ind w:firstLine="420"/>
      </w:pPr>
      <w:r>
        <w:rPr>
          <w:rFonts w:hint="eastAsia"/>
        </w:rPr>
        <w:t>行政许可，是指</w:t>
      </w:r>
      <w:r>
        <w:t>在法律规范</w:t>
      </w:r>
      <w:r>
        <w:rPr>
          <w:b/>
          <w:u w:val="single"/>
        </w:rPr>
        <w:t>一般禁止</w:t>
      </w:r>
      <w:r>
        <w:t>的情况下，行政主体根据行政相对人的</w:t>
      </w:r>
      <w:r>
        <w:rPr>
          <w:b/>
          <w:u w:val="single"/>
        </w:rPr>
        <w:t>申请</w:t>
      </w:r>
      <w:r>
        <w:t>，经依法</w:t>
      </w:r>
      <w:r>
        <w:rPr>
          <w:b/>
          <w:u w:val="single"/>
        </w:rPr>
        <w:t>审查</w:t>
      </w:r>
      <w:r>
        <w:t>，通过</w:t>
      </w:r>
      <w:r>
        <w:rPr>
          <w:b/>
          <w:u w:val="single"/>
        </w:rPr>
        <w:t>颁发许可证或者执照等形式</w:t>
      </w:r>
      <w:r>
        <w:t>，依法作出准予或者不准予特定的行政相对人从事特定活动的行政行为。</w:t>
      </w:r>
    </w:p>
    <w:p>
      <w:pPr>
        <w:pStyle w:val="72"/>
        <w:ind w:firstLine="420"/>
      </w:pPr>
      <w:r>
        <w:rPr>
          <w:rFonts w:hint="eastAsia"/>
        </w:rPr>
        <w:t>2.信赖保护原则</w:t>
      </w:r>
    </w:p>
    <w:p>
      <w:pPr>
        <w:pStyle w:val="72"/>
        <w:ind w:firstLine="420"/>
      </w:pPr>
      <w:r>
        <w:rPr>
          <w:rFonts w:hint="eastAsia"/>
        </w:rPr>
        <w:t>（1）行政机关</w:t>
      </w:r>
      <w:r>
        <w:rPr>
          <w:rFonts w:hint="eastAsia"/>
          <w:b/>
          <w:u w:val="single"/>
        </w:rPr>
        <w:t>不得擅自改变</w:t>
      </w:r>
      <w:r>
        <w:rPr>
          <w:rFonts w:hint="eastAsia"/>
        </w:rPr>
        <w:t>已经生效的行政许可。</w:t>
      </w:r>
    </w:p>
    <w:p>
      <w:pPr>
        <w:pStyle w:val="72"/>
        <w:ind w:firstLine="420"/>
      </w:pPr>
      <w:r>
        <w:rPr>
          <w:rFonts w:hint="eastAsia"/>
        </w:rPr>
        <w:t>（2）行政许可所依据的法律、法规、规章</w:t>
      </w:r>
      <w:r>
        <w:rPr>
          <w:rFonts w:hint="eastAsia"/>
          <w:b/>
          <w:u w:val="single"/>
        </w:rPr>
        <w:t>修改或者废止</w:t>
      </w:r>
      <w:r>
        <w:rPr>
          <w:rFonts w:hint="eastAsia"/>
        </w:rPr>
        <w:t>，或者准予行政许可所依据的客观情况</w:t>
      </w:r>
      <w:r>
        <w:rPr>
          <w:rFonts w:hint="eastAsia"/>
          <w:b/>
          <w:u w:val="single"/>
        </w:rPr>
        <w:t>发生重大变化</w:t>
      </w:r>
      <w:r>
        <w:rPr>
          <w:rFonts w:hint="eastAsia"/>
        </w:rPr>
        <w:t>的，</w:t>
      </w:r>
      <w:r>
        <w:rPr>
          <w:rFonts w:hint="eastAsia"/>
          <w:b/>
          <w:u w:val="single"/>
        </w:rPr>
        <w:t>为了公共利益的需要</w:t>
      </w:r>
      <w:r>
        <w:rPr>
          <w:rFonts w:hint="eastAsia"/>
        </w:rPr>
        <w:t>，行政机关可以</w:t>
      </w:r>
      <w:r>
        <w:rPr>
          <w:rFonts w:hint="eastAsia"/>
          <w:b/>
          <w:u w:val="single"/>
        </w:rPr>
        <w:t>依法变更或者撤回</w:t>
      </w:r>
      <w:r>
        <w:rPr>
          <w:rFonts w:hint="eastAsia"/>
        </w:rPr>
        <w:t>已经生效的行政许可。</w:t>
      </w:r>
    </w:p>
    <w:p>
      <w:pPr>
        <w:pStyle w:val="72"/>
        <w:ind w:firstLine="420"/>
      </w:pPr>
      <w:r>
        <w:rPr>
          <w:rFonts w:hint="eastAsia"/>
        </w:rPr>
        <w:t>（3）由此给公民、法人或者其他组织</w:t>
      </w:r>
      <w:r>
        <w:rPr>
          <w:rFonts w:hint="eastAsia"/>
          <w:b/>
          <w:u w:val="single"/>
        </w:rPr>
        <w:t>造成财产损失</w:t>
      </w:r>
      <w:r>
        <w:rPr>
          <w:rFonts w:hint="eastAsia"/>
        </w:rPr>
        <w:t>的，行政机关应当</w:t>
      </w:r>
      <w:r>
        <w:rPr>
          <w:rFonts w:hint="eastAsia"/>
          <w:b/>
          <w:u w:val="single"/>
        </w:rPr>
        <w:t>给予补偿</w:t>
      </w:r>
      <w:r>
        <w:rPr>
          <w:rFonts w:hint="eastAsia"/>
        </w:rPr>
        <w:t>。</w:t>
      </w:r>
    </w:p>
    <w:p>
      <w:pPr>
        <w:pStyle w:val="72"/>
        <w:ind w:firstLine="420"/>
      </w:pPr>
      <w:r>
        <w:rPr>
          <w:rFonts w:hint="eastAsia"/>
        </w:rPr>
        <w:t>3.种类</w:t>
      </w:r>
    </w:p>
    <w:p>
      <w:pPr>
        <w:rPr>
          <w:color w:val="000000" w:themeColor="text1"/>
          <w:szCs w:val="20"/>
          <w14:textFill>
            <w14:solidFill>
              <w14:schemeClr w14:val="tx1"/>
            </w14:solidFill>
          </w14:textFill>
        </w:rPr>
      </w:pPr>
      <w:r>
        <w:rPr>
          <w:rFonts w:hint="eastAsia"/>
          <w:color w:val="000000" w:themeColor="text1"/>
          <w:szCs w:val="20"/>
          <w14:textFill>
            <w14:solidFill>
              <w14:schemeClr w14:val="tx1"/>
            </w14:solidFill>
          </w14:textFill>
        </w:rPr>
        <w:drawing>
          <wp:inline distT="0" distB="0" distL="0" distR="0">
            <wp:extent cx="5000625" cy="2457450"/>
            <wp:effectExtent l="38100" t="0" r="28575" b="19050"/>
            <wp:docPr id="185" name="图示 18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pPr>
        <w:pStyle w:val="72"/>
        <w:ind w:firstLine="420"/>
      </w:pPr>
      <w:r>
        <w:rPr>
          <w:rFonts w:hint="eastAsia"/>
        </w:rPr>
        <w:t>4.许可实施的一般程序</w:t>
      </w:r>
    </w:p>
    <w:p>
      <w:pPr>
        <w:pStyle w:val="72"/>
        <w:ind w:firstLine="420"/>
      </w:pPr>
      <w:r>
        <w:rPr>
          <w:rFonts w:hint="eastAsia"/>
        </w:rPr>
        <w:t>（1）申请</w:t>
      </w:r>
    </w:p>
    <w:p>
      <w:pPr>
        <w:pStyle w:val="72"/>
        <w:ind w:firstLine="420"/>
      </w:pPr>
      <w:r>
        <w:rPr>
          <w:rFonts w:hint="eastAsia"/>
        </w:rPr>
        <w:t>公民、法人或者其他组织需要取得行政许可的，应当向行政机关提出申请。申请可以通过</w:t>
      </w:r>
      <w:r>
        <w:rPr>
          <w:rFonts w:hint="eastAsia"/>
          <w:b/>
          <w:u w:val="single"/>
        </w:rPr>
        <w:t>信函、电报、电传、传真、电子数据交换和电子邮件</w:t>
      </w:r>
      <w:r>
        <w:rPr>
          <w:rFonts w:hint="eastAsia"/>
        </w:rPr>
        <w:t>等方式提出。</w:t>
      </w:r>
    </w:p>
    <w:p>
      <w:pPr>
        <w:pStyle w:val="72"/>
        <w:ind w:firstLine="420"/>
      </w:pPr>
      <w:r>
        <w:rPr>
          <w:rFonts w:hint="eastAsia"/>
        </w:rPr>
        <w:t>（2）决定</w:t>
      </w:r>
    </w:p>
    <w:p>
      <w:pPr>
        <w:pStyle w:val="72"/>
        <w:ind w:firstLine="420"/>
      </w:pPr>
      <w:r>
        <w:rPr>
          <w:rFonts w:hint="eastAsia"/>
        </w:rPr>
        <w:t>①除可以当场作出行政许可决定的外，行政机关应当自受理行政许可申请之日起</w:t>
      </w:r>
      <w:r>
        <w:rPr>
          <w:rFonts w:hint="eastAsia"/>
          <w:b/>
          <w:u w:val="single"/>
        </w:rPr>
        <w:t>二十日内</w:t>
      </w:r>
      <w:r>
        <w:rPr>
          <w:rFonts w:hint="eastAsia"/>
        </w:rPr>
        <w:t>作出行政许可决定。二十日内不能作出决定的，经本行政机关负责人批准，可以延长十日，并应当将延长期限的理由告知申请人。另有规定除外。</w:t>
      </w:r>
    </w:p>
    <w:p>
      <w:pPr>
        <w:pStyle w:val="72"/>
        <w:ind w:firstLine="420"/>
      </w:pPr>
      <w:r>
        <w:rPr>
          <w:rFonts w:hint="eastAsia"/>
        </w:rPr>
        <w:t>②</w:t>
      </w:r>
      <w:r>
        <w:t>采取统一办理或者联合办理、集中办理的，办理的时间不得超过</w:t>
      </w:r>
      <w:r>
        <w:rPr>
          <w:b/>
          <w:u w:val="single"/>
        </w:rPr>
        <w:t>45日</w:t>
      </w:r>
      <w:r>
        <w:t>；45日内不能办结的，经本级人民政府批准，可以延长15日，并应当将延长期限的理由告知申请人。</w:t>
      </w:r>
    </w:p>
    <w:p>
      <w:pPr>
        <w:pStyle w:val="72"/>
        <w:ind w:firstLine="420"/>
      </w:pPr>
      <w:r>
        <w:rPr>
          <w:rFonts w:hint="eastAsia"/>
        </w:rPr>
        <w:t>5.行政许可的听证</w:t>
      </w:r>
    </w:p>
    <w:p>
      <w:pPr>
        <w:pStyle w:val="72"/>
        <w:ind w:firstLine="420"/>
      </w:pPr>
      <w:r>
        <w:rPr>
          <w:rFonts w:hint="eastAsia"/>
        </w:rPr>
        <w:t>（1）启动方式：可依职权，也可依申请；</w:t>
      </w:r>
    </w:p>
    <w:p>
      <w:pPr>
        <w:pStyle w:val="72"/>
        <w:ind w:firstLine="420"/>
      </w:pPr>
      <w:r>
        <w:rPr>
          <w:rFonts w:hint="eastAsia"/>
        </w:rPr>
        <w:t>（2）申请期限：申请人、利害关系人在被告知听证权利之日起</w:t>
      </w:r>
      <w:r>
        <w:rPr>
          <w:rFonts w:hint="eastAsia"/>
          <w:b/>
          <w:u w:val="single"/>
        </w:rPr>
        <w:t>五日内</w:t>
      </w:r>
      <w:r>
        <w:rPr>
          <w:rFonts w:hint="eastAsia"/>
        </w:rPr>
        <w:t>提出；</w:t>
      </w:r>
    </w:p>
    <w:p>
      <w:pPr>
        <w:pStyle w:val="72"/>
        <w:ind w:firstLine="420"/>
      </w:pPr>
      <w:r>
        <w:rPr>
          <w:rFonts w:hint="eastAsia"/>
        </w:rPr>
        <w:t>（3）方式：公开进行；</w:t>
      </w:r>
    </w:p>
    <w:p>
      <w:pPr>
        <w:pStyle w:val="72"/>
        <w:ind w:firstLine="420"/>
      </w:pPr>
      <w:r>
        <w:rPr>
          <w:rFonts w:hint="eastAsia"/>
        </w:rPr>
        <w:t>（4）</w:t>
      </w:r>
      <w:r>
        <w:rPr>
          <w:rFonts w:hint="eastAsia"/>
          <w:b/>
          <w:u w:val="single"/>
        </w:rPr>
        <w:t>案卷排他</w:t>
      </w:r>
      <w:r>
        <w:rPr>
          <w:rFonts w:hint="eastAsia"/>
        </w:rPr>
        <w:t>原则：行政机关</w:t>
      </w:r>
      <w:r>
        <w:rPr>
          <w:rFonts w:hint="eastAsia"/>
          <w:b/>
          <w:u w:val="single"/>
        </w:rPr>
        <w:t>应当根据听证笔录</w:t>
      </w:r>
      <w:r>
        <w:rPr>
          <w:rFonts w:hint="eastAsia"/>
        </w:rPr>
        <w:t>，作出行政许可决定；</w:t>
      </w:r>
    </w:p>
    <w:p>
      <w:pPr>
        <w:pStyle w:val="72"/>
        <w:ind w:firstLine="420"/>
      </w:pPr>
      <w:r>
        <w:rPr>
          <w:rFonts w:hint="eastAsia"/>
        </w:rPr>
        <w:t>（5）听证费用：申请人、利害关系人</w:t>
      </w:r>
      <w:r>
        <w:rPr>
          <w:rFonts w:hint="eastAsia"/>
          <w:b/>
          <w:u w:val="single"/>
        </w:rPr>
        <w:t>不承担</w:t>
      </w:r>
      <w:r>
        <w:rPr>
          <w:rFonts w:hint="eastAsia"/>
        </w:rPr>
        <w:t>行政机关组织听证的费用。</w:t>
      </w:r>
    </w:p>
    <w:p>
      <w:pPr>
        <w:pStyle w:val="72"/>
        <w:ind w:firstLine="420"/>
      </w:pPr>
      <w:r>
        <w:rPr>
          <w:rFonts w:hint="eastAsia"/>
        </w:rPr>
        <w:t>6.行政许可的撤销</w:t>
      </w:r>
    </w:p>
    <w:p>
      <w:pPr>
        <w:pStyle w:val="72"/>
        <w:ind w:firstLine="420"/>
      </w:pPr>
      <w:r>
        <w:rPr>
          <w:rFonts w:hint="eastAsia"/>
        </w:rPr>
        <w:t>（1）</w:t>
      </w:r>
      <w:r>
        <w:rPr>
          <w:rFonts w:hint="eastAsia"/>
          <w:b/>
          <w:u w:val="single"/>
        </w:rPr>
        <w:t>可以</w:t>
      </w:r>
      <w:r>
        <w:rPr>
          <w:rFonts w:hint="eastAsia"/>
        </w:rPr>
        <w:t>撤销行政许可的情形：</w:t>
      </w:r>
      <w:r>
        <w:rPr>
          <w:rFonts w:hint="eastAsia"/>
          <w:b/>
          <w:u w:val="single"/>
        </w:rPr>
        <w:t>许可机关违法</w:t>
      </w:r>
      <w:r>
        <w:rPr>
          <w:rFonts w:hint="eastAsia"/>
        </w:rPr>
        <w:t>，包括：滥用职权、玩忽职守；超越职权；违反法定程序；对不具备申请资格或者不符合法定条件的申请人准予行政许可。</w:t>
      </w:r>
    </w:p>
    <w:p>
      <w:pPr>
        <w:pStyle w:val="72"/>
        <w:ind w:firstLine="420"/>
      </w:pPr>
      <w:r>
        <w:rPr>
          <w:rFonts w:hint="eastAsia"/>
        </w:rPr>
        <w:t>（2）</w:t>
      </w:r>
      <w:r>
        <w:rPr>
          <w:rFonts w:hint="eastAsia"/>
          <w:b/>
          <w:u w:val="single"/>
        </w:rPr>
        <w:t>应当</w:t>
      </w:r>
      <w:r>
        <w:rPr>
          <w:rFonts w:hint="eastAsia"/>
        </w:rPr>
        <w:t>撤销行政许可的情形：</w:t>
      </w:r>
      <w:r>
        <w:rPr>
          <w:rFonts w:hint="eastAsia"/>
          <w:b/>
          <w:u w:val="single"/>
        </w:rPr>
        <w:t>被许可人</w:t>
      </w:r>
      <w:r>
        <w:rPr>
          <w:rFonts w:hint="eastAsia"/>
        </w:rPr>
        <w:t>以</w:t>
      </w:r>
      <w:r>
        <w:rPr>
          <w:rFonts w:hint="eastAsia"/>
          <w:b/>
          <w:u w:val="single"/>
        </w:rPr>
        <w:t>欺骗、贿赂</w:t>
      </w:r>
      <w:r>
        <w:rPr>
          <w:rFonts w:hint="eastAsia"/>
        </w:rPr>
        <w:t>等不正当手段取得行政许可的。</w:t>
      </w:r>
    </w:p>
    <w:p>
      <w:pPr>
        <w:pStyle w:val="512"/>
        <w:ind w:firstLine="420"/>
      </w:pPr>
      <w:r>
        <w:rPr>
          <w:rFonts w:hint="eastAsia" w:ascii="方正仿宋简体"/>
        </w:rPr>
        <w:t>【实战演练】</w:t>
      </w:r>
    </w:p>
    <w:p>
      <w:pPr>
        <w:pStyle w:val="511"/>
        <w:ind w:firstLine="420"/>
      </w:pPr>
      <w:r>
        <w:rPr>
          <w:rFonts w:hint="eastAsia"/>
        </w:rPr>
        <w:t>1.（单选）小赵想成立箱包公司从事各类箱包生产销售，向当地市场监管局提出公司注册登记申请，市场监管局经过审查予以批准。市场监管局的这种批准行为属于：</w:t>
      </w:r>
    </w:p>
    <w:p>
      <w:pPr>
        <w:pStyle w:val="511"/>
        <w:ind w:firstLine="420"/>
      </w:pPr>
      <w:r>
        <w:rPr>
          <w:rFonts w:hint="eastAsia"/>
        </w:rPr>
        <w:t>A.行政复议</w:t>
      </w:r>
      <w:r>
        <w:tab/>
      </w:r>
      <w:r>
        <w:rPr>
          <w:rFonts w:hint="eastAsia"/>
        </w:rPr>
        <w:tab/>
      </w:r>
      <w:r>
        <w:rPr>
          <w:rFonts w:hint="eastAsia"/>
        </w:rPr>
        <w:tab/>
      </w:r>
      <w:r>
        <w:t>B.</w:t>
      </w:r>
      <w:r>
        <w:rPr>
          <w:rFonts w:hint="eastAsia"/>
        </w:rPr>
        <w:t>行政执行</w:t>
      </w:r>
      <w:r>
        <w:tab/>
      </w:r>
      <w:r>
        <w:rPr>
          <w:rFonts w:hint="eastAsia"/>
        </w:rPr>
        <w:tab/>
      </w:r>
      <w:r>
        <w:rPr>
          <w:rFonts w:hint="eastAsia"/>
        </w:rPr>
        <w:tab/>
      </w:r>
      <w:r>
        <w:t>C.</w:t>
      </w:r>
      <w:r>
        <w:rPr>
          <w:rFonts w:hint="eastAsia"/>
        </w:rPr>
        <w:t>行政许可</w:t>
      </w:r>
      <w:r>
        <w:tab/>
      </w:r>
      <w:r>
        <w:rPr>
          <w:rFonts w:hint="eastAsia"/>
        </w:rPr>
        <w:tab/>
      </w:r>
      <w:r>
        <w:rPr>
          <w:rFonts w:hint="eastAsia"/>
        </w:rPr>
        <w:tab/>
      </w:r>
      <w:r>
        <w:t>D.</w:t>
      </w:r>
      <w:r>
        <w:rPr>
          <w:rFonts w:hint="eastAsia"/>
        </w:rPr>
        <w:t>行政管理</w:t>
      </w:r>
    </w:p>
    <w:p>
      <w:pPr>
        <w:pStyle w:val="75"/>
        <w:ind w:firstLine="420"/>
      </w:pPr>
      <w:r>
        <w:rPr>
          <w:rFonts w:hint="eastAsia"/>
        </w:rPr>
        <w:t>1.【答案】C。解析：行政许可，是指在法律一般禁止的情况下，行政主体根据行政相对方的申请，经依法审查，通过颁发许可证、执照等形式，赋予或确认行政相对方从事某种活动的法律资格或法律权利的一种具体行政行为。企业只有经过法人登记，才能取得法人资格，其合法权益才能受到国家法律的保护。根据《企业法人登记管理条例》的规定，未经企业法人登记主管机关核准登记注册，不得从事经营活动。因此，企业法人登记的性质是行政许可。故本题选C。</w:t>
      </w:r>
    </w:p>
    <w:p>
      <w:pPr>
        <w:pStyle w:val="511"/>
        <w:ind w:firstLine="420"/>
      </w:pPr>
      <w:r>
        <w:rPr>
          <w:rFonts w:hint="eastAsia"/>
        </w:rPr>
        <w:t>2.（判断）申请人、利害关系人申请行政机关组织听证的应当承担行政机关组织听证费用。</w:t>
      </w:r>
    </w:p>
    <w:p>
      <w:pPr>
        <w:pStyle w:val="75"/>
        <w:ind w:firstLine="420"/>
      </w:pPr>
      <w:r>
        <w:rPr>
          <w:rFonts w:hint="eastAsia"/>
        </w:rPr>
        <w:t>2.【答案】B。解析：《行政许可法》第47条规定：“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申请人、利害关系人不承担行政机关组织听证的费用。”故本题说法错误。</w:t>
      </w:r>
    </w:p>
    <w:p>
      <w:pPr>
        <w:pStyle w:val="61"/>
        <w:spacing w:before="156" w:after="156"/>
      </w:pPr>
      <w:r>
        <w:rPr>
          <w:rFonts w:hint="eastAsia" w:ascii="方正黑体简体"/>
        </w:rPr>
        <w:t>【知识点</w:t>
      </w:r>
      <w:r>
        <w:rPr>
          <w:rFonts w:hint="eastAsia" w:ascii="方正黑体简体"/>
          <w:lang w:val="en-US" w:eastAsia="zh-CN"/>
        </w:rPr>
        <w:t>19</w:t>
      </w:r>
      <w:r>
        <w:rPr>
          <w:rFonts w:hint="eastAsia" w:ascii="方正黑体简体"/>
        </w:rPr>
        <w:t>】行政处罚</w:t>
      </w:r>
    </w:p>
    <w:p>
      <w:pPr>
        <w:pStyle w:val="72"/>
        <w:ind w:firstLine="420"/>
      </w:pPr>
      <w:r>
        <w:rPr>
          <w:rFonts w:hint="eastAsia"/>
        </w:rPr>
        <w:t>1.</w:t>
      </w:r>
      <w:r>
        <w:rPr>
          <w:rFonts w:hint="eastAsia" w:ascii="方正书宋简体"/>
        </w:rPr>
        <w:t>行政处罚的种类：</w:t>
      </w:r>
      <w:r>
        <w:rPr>
          <w:rFonts w:hint="eastAsia" w:ascii="方正书宋简体"/>
          <w:b/>
          <w:bCs/>
          <w:bdr w:val="single" w:color="auto" w:sz="4" w:space="0"/>
        </w:rPr>
        <w:t>警告</w:t>
      </w:r>
      <w:r>
        <w:rPr>
          <w:rFonts w:hint="eastAsia" w:ascii="方正书宋简体"/>
          <w:b/>
          <w:bCs/>
        </w:rPr>
        <w:t>；</w:t>
      </w:r>
      <w:r>
        <w:rPr>
          <w:rFonts w:hint="eastAsia" w:ascii="方正书宋简体"/>
          <w:b/>
          <w:bCs/>
          <w:bdr w:val="single" w:color="auto" w:sz="4" w:space="0"/>
        </w:rPr>
        <w:t>罚款</w:t>
      </w:r>
      <w:r>
        <w:rPr>
          <w:rFonts w:hint="eastAsia" w:ascii="方正书宋简体"/>
          <w:b/>
          <w:bCs/>
        </w:rPr>
        <w:t>；</w:t>
      </w:r>
      <w:r>
        <w:rPr>
          <w:rFonts w:hint="eastAsia" w:ascii="方正书宋简体"/>
        </w:rPr>
        <w:t>没收违法所得、没收非法财物；责令停产停业；暂扣或者吊销许可证、执照；</w:t>
      </w:r>
      <w:r>
        <w:rPr>
          <w:rFonts w:hint="eastAsia" w:ascii="方正书宋简体"/>
          <w:b/>
          <w:bCs/>
          <w:bdr w:val="single" w:color="auto" w:sz="4" w:space="0"/>
        </w:rPr>
        <w:t>行政拘留</w:t>
      </w:r>
      <w:r>
        <w:rPr>
          <w:rFonts w:hint="eastAsia" w:ascii="方正书宋简体"/>
        </w:rPr>
        <w:t>。</w:t>
      </w:r>
    </w:p>
    <w:p>
      <w:pPr>
        <w:pStyle w:val="72"/>
        <w:ind w:firstLine="420"/>
        <w:rPr>
          <w:color w:val="000000"/>
        </w:rPr>
      </w:pPr>
      <w:r>
        <w:rPr>
          <w:rFonts w:hint="eastAsia"/>
        </w:rPr>
        <w:t>2.</w:t>
      </w:r>
      <w:r>
        <w:rPr>
          <w:rFonts w:ascii="方正书宋简体"/>
          <w:color w:val="000000"/>
        </w:rPr>
        <w:t>一事不再罚</w:t>
      </w:r>
      <w:r>
        <w:rPr>
          <w:rFonts w:hint="eastAsia" w:ascii="方正书宋简体"/>
          <w:color w:val="000000"/>
        </w:rPr>
        <w:t>，</w:t>
      </w:r>
      <w:r>
        <w:rPr>
          <w:rFonts w:ascii="方正书宋简体"/>
          <w:color w:val="000000"/>
        </w:rPr>
        <w:t>是指对当事人的</w:t>
      </w:r>
      <w:r>
        <w:rPr>
          <w:rFonts w:ascii="方正书宋简体"/>
          <w:b/>
          <w:bCs/>
          <w:color w:val="000000"/>
          <w:bdr w:val="single" w:color="auto" w:sz="4" w:space="0"/>
        </w:rPr>
        <w:t>同一个违法行为</w:t>
      </w:r>
      <w:r>
        <w:rPr>
          <w:rFonts w:ascii="方正书宋简体"/>
          <w:color w:val="000000"/>
        </w:rPr>
        <w:t>，不得给予</w:t>
      </w:r>
      <w:r>
        <w:rPr>
          <w:rFonts w:ascii="方正书宋简体"/>
          <w:b/>
          <w:bCs/>
          <w:color w:val="000000"/>
          <w:bdr w:val="single" w:color="auto" w:sz="4" w:space="0"/>
        </w:rPr>
        <w:t>两次以上罚款</w:t>
      </w:r>
      <w:r>
        <w:rPr>
          <w:rFonts w:ascii="方正书宋简体"/>
          <w:color w:val="000000"/>
        </w:rPr>
        <w:t>的行政处罚。</w:t>
      </w:r>
    </w:p>
    <w:p>
      <w:pPr>
        <w:pStyle w:val="72"/>
        <w:ind w:firstLine="420"/>
        <w:rPr>
          <w:color w:val="000000"/>
        </w:rPr>
      </w:pPr>
      <w:r>
        <w:rPr>
          <w:rFonts w:hint="eastAsia"/>
        </w:rPr>
        <w:t>3.</w:t>
      </w:r>
      <w:r>
        <w:rPr>
          <w:rFonts w:ascii="方正书宋简体"/>
          <w:color w:val="000000"/>
        </w:rPr>
        <w:t>适用简易程序的条件</w:t>
      </w:r>
      <w:r>
        <w:rPr>
          <w:rFonts w:hint="eastAsia" w:ascii="方正书宋简体"/>
          <w:color w:val="000000"/>
        </w:rPr>
        <w:t>：</w:t>
      </w:r>
      <w:r>
        <w:rPr>
          <w:rFonts w:ascii="方正书宋简体"/>
          <w:color w:val="000000"/>
        </w:rPr>
        <w:t>第一，违法事实确凿并有法定依据；第二，处罚种类和幅度分别是对公民处以</w:t>
      </w:r>
      <w:r>
        <w:rPr>
          <w:b/>
          <w:bCs/>
          <w:color w:val="000000"/>
          <w:bdr w:val="single" w:color="auto" w:sz="4" w:space="0"/>
        </w:rPr>
        <w:t>50</w:t>
      </w:r>
      <w:r>
        <w:rPr>
          <w:rFonts w:ascii="方正书宋简体"/>
          <w:b/>
          <w:bCs/>
          <w:color w:val="000000"/>
          <w:bdr w:val="single" w:color="auto" w:sz="4" w:space="0"/>
        </w:rPr>
        <w:t>元以下</w:t>
      </w:r>
      <w:r>
        <w:rPr>
          <w:rFonts w:ascii="方正书宋简体"/>
          <w:b/>
          <w:bCs/>
          <w:color w:val="000000"/>
        </w:rPr>
        <w:t>、</w:t>
      </w:r>
      <w:r>
        <w:rPr>
          <w:rFonts w:ascii="方正书宋简体"/>
          <w:color w:val="000000"/>
        </w:rPr>
        <w:t>对法人或者其他组织处以</w:t>
      </w:r>
      <w:r>
        <w:rPr>
          <w:b/>
          <w:bCs/>
          <w:color w:val="000000"/>
          <w:bdr w:val="single" w:color="auto" w:sz="4" w:space="0"/>
        </w:rPr>
        <w:t>1000</w:t>
      </w:r>
      <w:r>
        <w:rPr>
          <w:rFonts w:ascii="方正书宋简体"/>
          <w:b/>
          <w:bCs/>
          <w:color w:val="000000"/>
          <w:bdr w:val="single" w:color="auto" w:sz="4" w:space="0"/>
        </w:rPr>
        <w:t>元以下的罚款或者警告的</w:t>
      </w:r>
      <w:r>
        <w:rPr>
          <w:rFonts w:ascii="方正书宋简体"/>
          <w:color w:val="000000"/>
        </w:rPr>
        <w:t>。</w:t>
      </w:r>
    </w:p>
    <w:p>
      <w:pPr>
        <w:pStyle w:val="72"/>
        <w:ind w:firstLine="420"/>
        <w:rPr>
          <w:color w:val="000000"/>
        </w:rPr>
      </w:pPr>
      <w:r>
        <w:rPr>
          <w:rFonts w:hint="eastAsia"/>
        </w:rPr>
        <w:t>4.</w:t>
      </w:r>
      <w:r>
        <w:rPr>
          <w:rFonts w:ascii="方正书宋简体"/>
          <w:color w:val="000000"/>
        </w:rPr>
        <w:t>举行听证会的条件</w:t>
      </w:r>
      <w:r>
        <w:rPr>
          <w:rFonts w:hint="eastAsia" w:ascii="方正书宋简体"/>
          <w:color w:val="000000"/>
        </w:rPr>
        <w:t>：①</w:t>
      </w:r>
      <w:r>
        <w:rPr>
          <w:rFonts w:ascii="方正书宋简体"/>
          <w:color w:val="000000"/>
        </w:rPr>
        <w:t>行政机关将要作出</w:t>
      </w:r>
      <w:r>
        <w:rPr>
          <w:rFonts w:ascii="方正书宋简体"/>
          <w:b/>
          <w:bCs/>
          <w:color w:val="000000"/>
          <w:bdr w:val="single" w:color="auto" w:sz="4" w:space="0"/>
        </w:rPr>
        <w:t>责令停产停业、吊销许可证或者执照和较大额罚款</w:t>
      </w:r>
      <w:r>
        <w:rPr>
          <w:rFonts w:ascii="方正书宋简体"/>
          <w:color w:val="000000"/>
        </w:rPr>
        <w:t>等行政处罚决定；</w:t>
      </w:r>
      <w:r>
        <w:rPr>
          <w:rFonts w:hint="eastAsia" w:ascii="方正书宋简体"/>
          <w:color w:val="000000"/>
        </w:rPr>
        <w:t>②</w:t>
      </w:r>
      <w:r>
        <w:rPr>
          <w:rFonts w:ascii="方正书宋简体"/>
          <w:color w:val="000000"/>
        </w:rPr>
        <w:t>经</w:t>
      </w:r>
      <w:r>
        <w:rPr>
          <w:rFonts w:ascii="方正书宋简体"/>
          <w:b/>
          <w:bCs/>
          <w:color w:val="000000"/>
          <w:bdr w:val="single" w:color="auto" w:sz="4" w:space="0"/>
        </w:rPr>
        <w:t>当事人依法提出听证要求</w:t>
      </w:r>
      <w:r>
        <w:rPr>
          <w:rFonts w:ascii="方正书宋简体"/>
          <w:color w:val="000000"/>
        </w:rPr>
        <w:t>，由行政机关组织。</w:t>
      </w:r>
    </w:p>
    <w:p>
      <w:pPr>
        <w:pStyle w:val="512"/>
        <w:ind w:firstLine="420"/>
      </w:pPr>
      <w:r>
        <w:rPr>
          <w:rFonts w:hint="eastAsia" w:ascii="方正仿宋简体"/>
        </w:rPr>
        <w:t>【实战演练】</w:t>
      </w:r>
    </w:p>
    <w:p>
      <w:pPr>
        <w:pStyle w:val="512"/>
        <w:ind w:firstLine="420"/>
      </w:pPr>
      <w:r>
        <w:rPr>
          <w:rFonts w:hint="eastAsia" w:ascii="方正仿宋简体"/>
        </w:rPr>
        <w:t>（多选）举行行政处罚听证的条件有</w:t>
      </w:r>
      <w:r>
        <w:rPr>
          <w:rFonts w:ascii="方正仿宋简体"/>
        </w:rPr>
        <w:t>：</w:t>
      </w:r>
    </w:p>
    <w:p>
      <w:pPr>
        <w:pStyle w:val="512"/>
        <w:ind w:firstLine="420"/>
      </w:pPr>
      <w:r>
        <w:rPr>
          <w:rFonts w:hint="eastAsia"/>
        </w:rPr>
        <w:t>A.</w:t>
      </w:r>
      <w:r>
        <w:rPr>
          <w:rFonts w:hint="eastAsia" w:ascii="方正仿宋简体"/>
        </w:rPr>
        <w:t>吊销营业执照</w:t>
      </w:r>
      <w:r>
        <w:tab/>
      </w:r>
      <w:r>
        <w:rPr>
          <w:rFonts w:hint="eastAsia"/>
        </w:rPr>
        <w:tab/>
      </w:r>
      <w:r>
        <w:rPr>
          <w:rFonts w:hint="eastAsia"/>
        </w:rPr>
        <w:tab/>
      </w:r>
      <w:r>
        <w:rPr>
          <w:rFonts w:hint="eastAsia"/>
        </w:rPr>
        <w:tab/>
      </w:r>
      <w:r>
        <w:rPr>
          <w:rFonts w:hint="eastAsia"/>
        </w:rPr>
        <w:tab/>
      </w:r>
      <w:r>
        <w:rPr>
          <w:rFonts w:hint="eastAsia"/>
        </w:rPr>
        <w:tab/>
      </w:r>
      <w:r>
        <w:tab/>
      </w:r>
      <w:r>
        <w:t>B.</w:t>
      </w:r>
      <w:r>
        <w:rPr>
          <w:rFonts w:hint="eastAsia" w:ascii="方正仿宋简体"/>
        </w:rPr>
        <w:t>行政拘留</w:t>
      </w:r>
    </w:p>
    <w:p>
      <w:pPr>
        <w:pStyle w:val="512"/>
        <w:ind w:firstLine="420"/>
        <w:rPr>
          <w:rFonts w:ascii="方正仿宋简体"/>
        </w:rPr>
      </w:pPr>
      <w:r>
        <w:rPr>
          <w:rFonts w:hint="eastAsia"/>
        </w:rPr>
        <w:t>C.</w:t>
      </w:r>
      <w:r>
        <w:rPr>
          <w:rFonts w:hint="eastAsia" w:ascii="方正仿宋简体"/>
        </w:rPr>
        <w:t>大额罚款</w:t>
      </w:r>
      <w:r>
        <w:tab/>
      </w:r>
      <w:r>
        <w:rPr>
          <w:rFonts w:hint="eastAsia"/>
        </w:rPr>
        <w:tab/>
      </w:r>
      <w:r>
        <w:rPr>
          <w:rFonts w:hint="eastAsia"/>
        </w:rPr>
        <w:tab/>
      </w:r>
      <w:r>
        <w:rPr>
          <w:rFonts w:hint="eastAsia"/>
        </w:rPr>
        <w:tab/>
      </w:r>
      <w:r>
        <w:rPr>
          <w:rFonts w:hint="eastAsia"/>
        </w:rPr>
        <w:tab/>
      </w:r>
      <w:r>
        <w:rPr>
          <w:rFonts w:hint="eastAsia"/>
        </w:rPr>
        <w:tab/>
      </w:r>
      <w:r>
        <w:rPr>
          <w:rFonts w:hint="eastAsia"/>
        </w:rPr>
        <w:tab/>
      </w:r>
      <w:r>
        <w:tab/>
      </w:r>
      <w:r>
        <w:t>D.</w:t>
      </w:r>
      <w:r>
        <w:rPr>
          <w:rFonts w:hint="eastAsia" w:ascii="方正仿宋简体"/>
        </w:rPr>
        <w:t>责令停产停业</w:t>
      </w:r>
    </w:p>
    <w:p>
      <w:pPr>
        <w:pStyle w:val="75"/>
        <w:ind w:firstLine="420"/>
        <w:rPr>
          <w:rFonts w:ascii="方正书宋简体"/>
        </w:rPr>
      </w:pPr>
      <w:r>
        <w:rPr>
          <w:rFonts w:hint="eastAsia" w:ascii="方正书宋简体"/>
        </w:rPr>
        <w:t>【答案】</w:t>
      </w:r>
      <w:r>
        <w:rPr>
          <w:rFonts w:hint="eastAsia"/>
        </w:rPr>
        <w:t>ACD</w:t>
      </w:r>
      <w:r>
        <w:rPr>
          <w:rFonts w:hint="eastAsia" w:ascii="方正书宋简体"/>
        </w:rPr>
        <w:t>。解析：《行政处罚法》第</w:t>
      </w:r>
      <w:r>
        <w:rPr>
          <w:rFonts w:hint="eastAsia"/>
        </w:rPr>
        <w:t>42</w:t>
      </w:r>
      <w:r>
        <w:rPr>
          <w:rFonts w:hint="eastAsia" w:ascii="方正书宋简体"/>
        </w:rPr>
        <w:t>条规定，行政机关作出责令停产停业、吊销许可证或者执照、较大数额的罚款等行政处罚决定之前，应当告知当事人有要求举行听证的权利；当事人要求听证的，行政机关应当组织听证。当事人不承担行政机关组织听证的费用。故本题答案为</w:t>
      </w:r>
      <w:r>
        <w:rPr>
          <w:rFonts w:hint="eastAsia"/>
        </w:rPr>
        <w:t>ACD</w:t>
      </w:r>
      <w:r>
        <w:rPr>
          <w:rFonts w:hint="eastAsia" w:ascii="方正书宋简体"/>
        </w:rPr>
        <w:t>。</w:t>
      </w:r>
    </w:p>
    <w:p>
      <w:pPr>
        <w:pStyle w:val="61"/>
        <w:spacing w:before="156" w:after="156"/>
      </w:pPr>
      <w:r>
        <w:rPr>
          <w:rFonts w:hint="eastAsia"/>
        </w:rPr>
        <w:t>【知识点</w:t>
      </w:r>
      <w:r>
        <w:rPr>
          <w:rFonts w:hint="eastAsia"/>
          <w:lang w:val="en-US" w:eastAsia="zh-CN"/>
        </w:rPr>
        <w:t>20</w:t>
      </w:r>
      <w:r>
        <w:rPr>
          <w:rFonts w:hint="eastAsia"/>
        </w:rPr>
        <w:t>】行政强制</w:t>
      </w:r>
    </w:p>
    <w:p>
      <w:pPr>
        <w:pStyle w:val="72"/>
        <w:ind w:firstLine="420"/>
      </w:pPr>
      <w:r>
        <w:rPr>
          <w:rFonts w:hint="eastAsia"/>
        </w:rPr>
        <w:t>1.行政强制措施，是</w:t>
      </w:r>
      <w:r>
        <w:t>指行政机关在行政管理过程中，为制止违法行为、防止证据损毁、避免危害发生、控制危险扩大等情形，依法</w:t>
      </w:r>
      <w:r>
        <w:rPr>
          <w:b/>
          <w:bdr w:val="single" w:color="auto" w:sz="4" w:space="0"/>
        </w:rPr>
        <w:t>对公民的人身自由实施暂时性限制</w:t>
      </w:r>
      <w:r>
        <w:t>，或者</w:t>
      </w:r>
      <w:r>
        <w:rPr>
          <w:b/>
          <w:bdr w:val="single" w:color="auto" w:sz="4" w:space="0"/>
        </w:rPr>
        <w:t>对公民、法人或者其他组织的财物实施暂时性控制</w:t>
      </w:r>
      <w:r>
        <w:t>的行为。</w:t>
      </w:r>
    </w:p>
    <w:p>
      <w:pPr>
        <w:pStyle w:val="72"/>
        <w:ind w:firstLine="420"/>
      </w:pPr>
      <w:r>
        <w:t>行政强制措施的种类有</w:t>
      </w:r>
      <w:r>
        <w:rPr>
          <w:rFonts w:hint="eastAsia"/>
        </w:rPr>
        <w:t>：</w:t>
      </w:r>
      <w:r>
        <w:t>限制公民人身自由；</w:t>
      </w:r>
      <w:r>
        <w:rPr>
          <w:b/>
        </w:rPr>
        <w:t>查封</w:t>
      </w:r>
      <w:r>
        <w:t>场所、设施或者财物；</w:t>
      </w:r>
      <w:r>
        <w:rPr>
          <w:b/>
        </w:rPr>
        <w:t>扣押</w:t>
      </w:r>
      <w:r>
        <w:t>财物；</w:t>
      </w:r>
      <w:r>
        <w:rPr>
          <w:b/>
        </w:rPr>
        <w:t>冻结</w:t>
      </w:r>
      <w:r>
        <w:t>存款、汇款；其他行政强制措施。</w:t>
      </w:r>
    </w:p>
    <w:p>
      <w:pPr>
        <w:pStyle w:val="72"/>
        <w:ind w:firstLine="420"/>
      </w:pPr>
      <w:r>
        <w:rPr>
          <w:rFonts w:hint="eastAsia"/>
        </w:rPr>
        <w:t>2.行政强制执行，</w:t>
      </w:r>
      <w:r>
        <w:t>是指行政机关或者行政机关</w:t>
      </w:r>
      <w:r>
        <w:rPr>
          <w:b/>
          <w:bdr w:val="single" w:color="auto" w:sz="4" w:space="0"/>
        </w:rPr>
        <w:t>申请人民法院</w:t>
      </w:r>
      <w:r>
        <w:t>，对不履行行政决定的公民、法人或者其他组织，</w:t>
      </w:r>
      <w:r>
        <w:rPr>
          <w:b/>
          <w:bdr w:val="single" w:color="auto" w:sz="4" w:space="0"/>
        </w:rPr>
        <w:t>依法强制履行义务</w:t>
      </w:r>
      <w:r>
        <w:t>的行为。</w:t>
      </w:r>
    </w:p>
    <w:p>
      <w:pPr>
        <w:pStyle w:val="72"/>
        <w:ind w:firstLine="420"/>
      </w:pPr>
      <w:r>
        <w:t>行政强制</w:t>
      </w:r>
      <w:r>
        <w:rPr>
          <w:rFonts w:hint="eastAsia"/>
        </w:rPr>
        <w:t>执行包括：强制拍卖、强制拆除违法建筑物、</w:t>
      </w:r>
      <w:r>
        <w:rPr>
          <w:rStyle w:val="522"/>
          <w:b/>
        </w:rPr>
        <w:t>代履行</w:t>
      </w:r>
      <w:r>
        <w:rPr>
          <w:rFonts w:hint="eastAsia"/>
          <w:b/>
        </w:rPr>
        <w:t>、</w:t>
      </w:r>
      <w:r>
        <w:rPr>
          <w:b/>
        </w:rPr>
        <w:t>执行罚</w:t>
      </w:r>
      <w:r>
        <w:rPr>
          <w:rFonts w:hint="eastAsia"/>
        </w:rPr>
        <w:t>等。</w:t>
      </w:r>
    </w:p>
    <w:p>
      <w:pPr>
        <w:pStyle w:val="512"/>
        <w:ind w:firstLine="420"/>
      </w:pPr>
      <w:r>
        <w:rPr>
          <w:rFonts w:hint="eastAsia"/>
        </w:rPr>
        <w:t>【实战演练】</w:t>
      </w:r>
    </w:p>
    <w:p>
      <w:pPr>
        <w:pStyle w:val="512"/>
        <w:ind w:firstLine="420"/>
      </w:pPr>
      <w:r>
        <w:rPr>
          <w:rFonts w:hint="eastAsia"/>
        </w:rPr>
        <w:t>（单选）某企业非法集资，被处以资金冻结。这属于：</w:t>
      </w:r>
    </w:p>
    <w:p>
      <w:pPr>
        <w:pStyle w:val="512"/>
        <w:ind w:firstLine="420"/>
      </w:pPr>
      <w:r>
        <w:rPr>
          <w:rFonts w:hint="eastAsia"/>
        </w:rPr>
        <w:t>A.财产罚</w:t>
      </w:r>
      <w:r>
        <w:rPr>
          <w:rFonts w:hint="eastAsia"/>
        </w:rPr>
        <w:tab/>
      </w:r>
      <w:r>
        <w:rPr>
          <w:rFonts w:hint="eastAsia"/>
        </w:rPr>
        <w:tab/>
      </w:r>
      <w:r>
        <w:rPr>
          <w:rFonts w:hint="eastAsia"/>
        </w:rPr>
        <w:tab/>
      </w:r>
      <w:r>
        <w:rPr>
          <w:rFonts w:hint="eastAsia"/>
        </w:rPr>
        <w:tab/>
      </w:r>
      <w:r>
        <w:rPr>
          <w:rFonts w:hint="eastAsia"/>
        </w:rPr>
        <w:t>B.行政强制措施</w:t>
      </w:r>
      <w:r>
        <w:rPr>
          <w:rFonts w:hint="eastAsia"/>
        </w:rPr>
        <w:tab/>
      </w:r>
      <w:r>
        <w:rPr>
          <w:rFonts w:hint="eastAsia"/>
        </w:rPr>
        <w:tab/>
      </w:r>
      <w:r>
        <w:rPr>
          <w:rFonts w:hint="eastAsia"/>
        </w:rPr>
        <w:t>C.申诫罚</w:t>
      </w:r>
      <w:r>
        <w:rPr>
          <w:rFonts w:hint="eastAsia"/>
        </w:rPr>
        <w:tab/>
      </w:r>
      <w:r>
        <w:rPr>
          <w:rFonts w:hint="eastAsia"/>
        </w:rPr>
        <w:tab/>
      </w:r>
      <w:r>
        <w:rPr>
          <w:rFonts w:hint="eastAsia"/>
        </w:rPr>
        <w:tab/>
      </w:r>
      <w:r>
        <w:rPr>
          <w:rFonts w:hint="eastAsia"/>
        </w:rPr>
        <w:tab/>
      </w:r>
      <w:r>
        <w:rPr>
          <w:rFonts w:hint="eastAsia"/>
        </w:rPr>
        <w:t>D.能力罚</w:t>
      </w:r>
    </w:p>
    <w:p>
      <w:pPr>
        <w:pStyle w:val="75"/>
        <w:ind w:firstLine="420"/>
      </w:pPr>
      <w:r>
        <w:rPr>
          <w:rFonts w:hint="eastAsia"/>
        </w:rPr>
        <w:t>【答案</w:t>
      </w:r>
      <w:r>
        <w:t>】</w:t>
      </w:r>
      <w:r>
        <w:rPr>
          <w:rFonts w:hint="eastAsia"/>
        </w:rPr>
        <w:t>B</w:t>
      </w:r>
      <w:r>
        <w:t>。</w:t>
      </w:r>
      <w:r>
        <w:rPr>
          <w:rFonts w:hint="eastAsia"/>
        </w:rPr>
        <w:t>解析</w:t>
      </w:r>
      <w:r>
        <w:t>：</w:t>
      </w:r>
      <w:r>
        <w:rPr>
          <w:rFonts w:hint="eastAsia"/>
        </w:rPr>
        <w:t>《行政强制法</w:t>
      </w:r>
      <w:r>
        <w:t>》</w:t>
      </w:r>
      <w:r>
        <w:rPr>
          <w:rFonts w:hint="eastAsia"/>
        </w:rPr>
        <w:t>第9条规定</w:t>
      </w:r>
      <w:r>
        <w:t>：</w:t>
      </w:r>
      <w:r>
        <w:rPr>
          <w:rFonts w:hint="eastAsia"/>
        </w:rPr>
        <w:t>“行政强制措施的种类：（1）限制公民人身自由；（2）查封场所、设施或者财物；（3）扣押财物；（4）冻结存款、汇款；（5）其他行政强制措施。”故本题答案</w:t>
      </w:r>
      <w:r>
        <w:t>为B</w:t>
      </w:r>
      <w:r>
        <w:rPr>
          <w:rFonts w:hint="eastAsia"/>
        </w:rPr>
        <w:t>。</w:t>
      </w:r>
    </w:p>
    <w:p>
      <w:pPr>
        <w:pStyle w:val="61"/>
        <w:spacing w:before="156" w:after="156"/>
        <w:rPr>
          <w:rFonts w:hint="eastAsia" w:eastAsia="方正黑体简体"/>
          <w:lang w:eastAsia="zh-CN"/>
        </w:rPr>
      </w:pPr>
      <w:r>
        <w:rPr>
          <w:rFonts w:hint="eastAsia"/>
        </w:rPr>
        <w:t>【知识点</w:t>
      </w:r>
      <w:r>
        <w:rPr>
          <w:rFonts w:hint="eastAsia"/>
          <w:lang w:val="en-US" w:eastAsia="zh-CN"/>
        </w:rPr>
        <w:t>21</w:t>
      </w:r>
      <w:r>
        <w:rPr>
          <w:rFonts w:hint="eastAsia"/>
        </w:rPr>
        <w:t>】行政</w:t>
      </w:r>
      <w:r>
        <w:rPr>
          <w:rFonts w:hint="eastAsia"/>
          <w:lang w:eastAsia="zh-CN"/>
        </w:rPr>
        <w:t>复议</w:t>
      </w:r>
    </w:p>
    <w:p>
      <w:pPr>
        <w:pStyle w:val="72"/>
        <w:ind w:firstLine="420"/>
      </w:pPr>
      <w:r>
        <w:rPr>
          <w:rFonts w:hint="eastAsia"/>
        </w:rPr>
        <w:t>1.</w:t>
      </w:r>
      <w:r>
        <w:t>概念</w:t>
      </w:r>
    </w:p>
    <w:p>
      <w:pPr>
        <w:pStyle w:val="72"/>
        <w:ind w:firstLine="420"/>
      </w:pPr>
      <w:r>
        <w:t>行政复议是指公民、法人或者其他组织认为行政主体的</w:t>
      </w:r>
      <w:r>
        <w:rPr>
          <w:b/>
          <w:u w:val="single"/>
        </w:rPr>
        <w:t>具体行政行为</w:t>
      </w:r>
      <w:r>
        <w:t>侵犯其合法权益，依法向行政复议机关提出复查该具体行政行为的申请，行政复议机关依照法定程序对申请的具体行政行为</w:t>
      </w:r>
      <w:r>
        <w:rPr>
          <w:b/>
          <w:u w:val="single"/>
        </w:rPr>
        <w:t>进行合法性、适当性审查</w:t>
      </w:r>
      <w:r>
        <w:t>，并作出行政复议决定的一种法律制度。</w:t>
      </w:r>
    </w:p>
    <w:p>
      <w:pPr>
        <w:pStyle w:val="72"/>
        <w:ind w:firstLine="420"/>
      </w:pPr>
      <w:bookmarkStart w:id="19" w:name="_Toc1658"/>
      <w:r>
        <w:rPr>
          <w:rFonts w:hint="eastAsia"/>
        </w:rPr>
        <w:t>2.</w:t>
      </w:r>
      <w:bookmarkEnd w:id="19"/>
      <w:r>
        <w:rPr>
          <w:rFonts w:hint="eastAsia"/>
        </w:rPr>
        <w:t>主要原则</w:t>
      </w:r>
    </w:p>
    <w:p>
      <w:pPr>
        <w:pStyle w:val="72"/>
        <w:ind w:firstLine="420"/>
      </w:pPr>
      <w:r>
        <w:rPr>
          <w:rFonts w:hint="eastAsia"/>
        </w:rPr>
        <w:t>（1）一级复议原则</w:t>
      </w:r>
    </w:p>
    <w:p>
      <w:pPr>
        <w:pStyle w:val="72"/>
        <w:ind w:firstLine="420"/>
      </w:pPr>
      <w:r>
        <w:rPr>
          <w:rFonts w:hint="eastAsia"/>
        </w:rPr>
        <w:t>一级复议原则，是指行政争议经过行政复议机关</w:t>
      </w:r>
      <w:r>
        <w:rPr>
          <w:rFonts w:hint="eastAsia"/>
          <w:b/>
          <w:u w:val="single"/>
        </w:rPr>
        <w:t>一次审理并做出裁决</w:t>
      </w:r>
      <w:r>
        <w:rPr>
          <w:rFonts w:hint="eastAsia"/>
        </w:rPr>
        <w:t>之后，申请人即使不服，也不得再向有关行政机关申请复议，而只能向法院提起诉讼。</w:t>
      </w:r>
    </w:p>
    <w:p>
      <w:pPr>
        <w:pStyle w:val="72"/>
        <w:ind w:firstLine="420"/>
      </w:pPr>
      <w:r>
        <w:rPr>
          <w:rFonts w:hint="eastAsia"/>
        </w:rPr>
        <w:t>（2）书面复议原则</w:t>
      </w:r>
    </w:p>
    <w:p>
      <w:pPr>
        <w:pStyle w:val="72"/>
        <w:ind w:firstLine="420"/>
      </w:pPr>
      <w:r>
        <w:rPr>
          <w:rFonts w:hint="eastAsia"/>
        </w:rPr>
        <w:t>行政复议</w:t>
      </w:r>
      <w:r>
        <w:rPr>
          <w:rFonts w:hint="eastAsia"/>
          <w:b/>
          <w:u w:val="single"/>
        </w:rPr>
        <w:t>原则上采取书面审查</w:t>
      </w:r>
      <w:r>
        <w:rPr>
          <w:rFonts w:hint="eastAsia"/>
        </w:rPr>
        <w:t>的办法。</w:t>
      </w:r>
    </w:p>
    <w:p>
      <w:pPr>
        <w:pStyle w:val="72"/>
        <w:ind w:firstLine="420"/>
      </w:pPr>
      <w:bookmarkStart w:id="20" w:name="_Toc19969"/>
      <w:bookmarkStart w:id="21" w:name="_Toc12634"/>
      <w:r>
        <w:rPr>
          <w:rFonts w:hint="eastAsia"/>
        </w:rPr>
        <w:t>3.</w:t>
      </w:r>
      <w:r>
        <w:t>行政复议范围</w:t>
      </w:r>
      <w:bookmarkEnd w:id="20"/>
      <w:bookmarkEnd w:id="21"/>
    </w:p>
    <w:p>
      <w:pPr>
        <w:pStyle w:val="72"/>
        <w:ind w:firstLine="420"/>
        <w:rPr>
          <w:b/>
          <w:u w:val="single"/>
        </w:rPr>
      </w:pPr>
      <w:r>
        <w:rPr>
          <w:rFonts w:hint="eastAsia"/>
        </w:rPr>
        <w:t>（1）</w:t>
      </w:r>
      <w:r>
        <w:t>行政复议审查</w:t>
      </w:r>
      <w:r>
        <w:rPr>
          <w:b/>
          <w:u w:val="single"/>
        </w:rPr>
        <w:t>具体行政行为</w:t>
      </w:r>
      <w:r>
        <w:rPr>
          <w:rFonts w:hint="eastAsia"/>
          <w:b/>
          <w:u w:val="single"/>
        </w:rPr>
        <w:t>。</w:t>
      </w:r>
    </w:p>
    <w:p>
      <w:pPr>
        <w:pStyle w:val="72"/>
        <w:ind w:firstLine="420"/>
      </w:pPr>
      <w:r>
        <w:rPr>
          <w:rFonts w:hint="eastAsia"/>
        </w:rPr>
        <w:t>（2）</w:t>
      </w:r>
      <w:r>
        <w:t>行政复议审查</w:t>
      </w:r>
      <w:r>
        <w:rPr>
          <w:b/>
          <w:u w:val="single"/>
        </w:rPr>
        <w:t>部分</w:t>
      </w:r>
      <w:r>
        <w:rPr>
          <w:rFonts w:hint="eastAsia"/>
          <w:b/>
          <w:u w:val="single"/>
        </w:rPr>
        <w:t>抽象</w:t>
      </w:r>
      <w:r>
        <w:rPr>
          <w:b/>
          <w:u w:val="single"/>
        </w:rPr>
        <w:t>行政行为</w:t>
      </w:r>
      <w:r>
        <w:rPr>
          <w:rFonts w:hint="eastAsia"/>
          <w:b/>
          <w:u w:val="single"/>
        </w:rPr>
        <w:t>。</w:t>
      </w:r>
    </w:p>
    <w:p>
      <w:pPr>
        <w:pStyle w:val="72"/>
        <w:ind w:firstLine="420"/>
      </w:pPr>
      <w:r>
        <w:t>行政复议的申请人，在提起对具体行政行为进行复议的同时，可以对该具体行政行为所依据的</w:t>
      </w:r>
      <w:r>
        <w:rPr>
          <w:b/>
          <w:u w:val="single"/>
        </w:rPr>
        <w:t>行政规定</w:t>
      </w:r>
      <w:r>
        <w:t>，提出进行审查的请求。</w:t>
      </w:r>
    </w:p>
    <w:p>
      <w:pPr>
        <w:pStyle w:val="72"/>
        <w:ind w:firstLine="420"/>
      </w:pPr>
      <w:bookmarkStart w:id="22" w:name="_Toc2550"/>
      <w:bookmarkStart w:id="23" w:name="_Toc29726"/>
      <w:r>
        <w:rPr>
          <w:rFonts w:hint="eastAsia"/>
        </w:rPr>
        <w:t>4.行政复议机关</w:t>
      </w:r>
    </w:p>
    <w:bookmarkEnd w:id="22"/>
    <w:bookmarkEnd w:id="23"/>
    <w:p>
      <w:pPr>
        <w:pStyle w:val="72"/>
        <w:ind w:firstLine="420"/>
      </w:pPr>
      <w:r>
        <w:rPr>
          <w:rFonts w:hint="eastAsia"/>
        </w:rPr>
        <w:t>（1）</w:t>
      </w:r>
      <w:r>
        <w:t>县级以上</w:t>
      </w:r>
      <w:r>
        <w:rPr>
          <w:b/>
          <w:u w:val="single"/>
        </w:rPr>
        <w:t>地方政府部门</w:t>
      </w:r>
      <w:r>
        <w:t>作为被申请人的行政复议机关</w:t>
      </w:r>
    </w:p>
    <w:p>
      <w:pPr>
        <w:pStyle w:val="72"/>
        <w:ind w:firstLine="420"/>
      </w:pPr>
      <w:r>
        <w:rPr>
          <w:rFonts w:hint="eastAsia"/>
        </w:rPr>
        <w:t>①县级以上地方政府部门作为被申请人</w:t>
      </w:r>
      <w:r>
        <w:t>的行政复议机关有</w:t>
      </w:r>
      <w:r>
        <w:rPr>
          <w:b/>
          <w:u w:val="single"/>
        </w:rPr>
        <w:t>本级人民政府和上一级主管部门</w:t>
      </w:r>
      <w:r>
        <w:t>两类</w:t>
      </w:r>
      <w:r>
        <w:rPr>
          <w:rFonts w:hint="eastAsia"/>
        </w:rPr>
        <w:t>，</w:t>
      </w:r>
      <w:r>
        <w:t>由申请人进行选择。</w:t>
      </w:r>
    </w:p>
    <w:p>
      <w:pPr>
        <w:pStyle w:val="72"/>
        <w:ind w:firstLine="420"/>
      </w:pPr>
      <w:r>
        <w:rPr>
          <w:rFonts w:hint="eastAsia"/>
        </w:rPr>
        <w:t>②</w:t>
      </w:r>
      <w:r>
        <w:t>对实行</w:t>
      </w:r>
      <w:r>
        <w:rPr>
          <w:b/>
          <w:u w:val="single"/>
        </w:rPr>
        <w:t>垂直领导的行政机关</w:t>
      </w:r>
      <w:r>
        <w:rPr>
          <w:rFonts w:hint="eastAsia"/>
          <w:b/>
          <w:u w:val="single"/>
        </w:rPr>
        <w:t>、</w:t>
      </w:r>
      <w:r>
        <w:rPr>
          <w:b/>
          <w:u w:val="single"/>
        </w:rPr>
        <w:t>国家安全机关</w:t>
      </w:r>
      <w:r>
        <w:rPr>
          <w:rFonts w:hint="eastAsia"/>
          <w:b/>
          <w:u w:val="single"/>
        </w:rPr>
        <w:t>和税务机关</w:t>
      </w:r>
      <w:r>
        <w:t>的具体行政行为不服的，需要向上一级主管部门申请行政复议。如海关、金融、外汇等，实行的是中央</w:t>
      </w:r>
      <w:r>
        <w:rPr>
          <w:b/>
          <w:u w:val="single"/>
        </w:rPr>
        <w:t>垂直管理</w:t>
      </w:r>
      <w:r>
        <w:t>。</w:t>
      </w:r>
    </w:p>
    <w:p>
      <w:pPr>
        <w:pStyle w:val="72"/>
        <w:ind w:firstLine="420"/>
      </w:pPr>
      <w:r>
        <w:rPr>
          <w:rFonts w:hint="eastAsia"/>
        </w:rPr>
        <w:t>（2）</w:t>
      </w:r>
      <w:r>
        <w:t>省级以下地方各级政府作为被申请人的</w:t>
      </w:r>
      <w:r>
        <w:rPr>
          <w:rFonts w:hint="eastAsia"/>
        </w:rPr>
        <w:t>，</w:t>
      </w:r>
      <w:r>
        <w:rPr>
          <w:color w:val="000000" w:themeColor="text1"/>
          <w:szCs w:val="20"/>
          <w14:textFill>
            <w14:solidFill>
              <w14:schemeClr w14:val="tx1"/>
            </w14:solidFill>
          </w14:textFill>
        </w:rPr>
        <w:t>上一级地方人民政府是行政复议机关。</w:t>
      </w:r>
    </w:p>
    <w:p>
      <w:pPr>
        <w:pStyle w:val="72"/>
        <w:ind w:firstLine="420"/>
      </w:pPr>
      <w:r>
        <w:rPr>
          <w:rFonts w:hint="eastAsia"/>
        </w:rPr>
        <w:t>（3）</w:t>
      </w:r>
      <w:r>
        <w:rPr>
          <w:b/>
          <w:u w:val="single"/>
        </w:rPr>
        <w:t>国务院部门或者省、自治区、直辖市政府</w:t>
      </w:r>
      <w:r>
        <w:t>作为被申请人的行政复议机关</w:t>
      </w:r>
    </w:p>
    <w:p>
      <w:pPr>
        <w:pStyle w:val="72"/>
        <w:ind w:firstLine="420"/>
      </w:pPr>
      <w:r>
        <w:rPr>
          <w:rFonts w:hint="eastAsia"/>
        </w:rPr>
        <w:t>①</w:t>
      </w:r>
      <w:r>
        <w:t>复议机关是作出该具体行政行为的</w:t>
      </w:r>
      <w:r>
        <w:rPr>
          <w:b/>
          <w:u w:val="single"/>
        </w:rPr>
        <w:t>国务院部门或者省、自治区、直辖市人民政府</w:t>
      </w:r>
      <w:r>
        <w:t>。</w:t>
      </w:r>
      <w:r>
        <w:rPr>
          <w:rFonts w:hint="eastAsia"/>
        </w:rPr>
        <w:t>（自己复议）</w:t>
      </w:r>
    </w:p>
    <w:p>
      <w:pPr>
        <w:pStyle w:val="72"/>
        <w:ind w:firstLine="420"/>
        <w:rPr>
          <w:b/>
          <w:u w:val="single"/>
        </w:rPr>
      </w:pPr>
      <w:r>
        <w:rPr>
          <w:rFonts w:hint="eastAsia" w:ascii="宋体" w:hAnsi="宋体" w:cs="宋体"/>
        </w:rPr>
        <w:t>②</w:t>
      </w:r>
      <w:r>
        <w:t>对上述行政复议机关作出的复议决定不服的，</w:t>
      </w:r>
      <w:r>
        <w:rPr>
          <w:b/>
          <w:u w:val="single"/>
        </w:rPr>
        <w:t>既可以</w:t>
      </w:r>
      <w:r>
        <w:t>向人民法院提起</w:t>
      </w:r>
      <w:r>
        <w:rPr>
          <w:b/>
          <w:u w:val="single"/>
        </w:rPr>
        <w:t>行政诉讼</w:t>
      </w:r>
      <w:r>
        <w:t>，</w:t>
      </w:r>
      <w:r>
        <w:rPr>
          <w:b/>
          <w:u w:val="single"/>
        </w:rPr>
        <w:t>也可以向国务院申请裁决</w:t>
      </w:r>
      <w:r>
        <w:t>。国务院作出</w:t>
      </w:r>
      <w:r>
        <w:rPr>
          <w:rFonts w:hint="eastAsia"/>
        </w:rPr>
        <w:t>的</w:t>
      </w:r>
      <w:r>
        <w:t>最终裁决，</w:t>
      </w:r>
      <w:r>
        <w:rPr>
          <w:b/>
          <w:u w:val="single"/>
        </w:rPr>
        <w:t>当事人不得对</w:t>
      </w:r>
      <w:r>
        <w:rPr>
          <w:rFonts w:hint="eastAsia"/>
          <w:b/>
          <w:u w:val="single"/>
        </w:rPr>
        <w:t>该</w:t>
      </w:r>
      <w:r>
        <w:rPr>
          <w:b/>
          <w:u w:val="single"/>
        </w:rPr>
        <w:t>裁决提起行政诉讼。</w:t>
      </w:r>
    </w:p>
    <w:p>
      <w:pPr>
        <w:pStyle w:val="72"/>
        <w:ind w:firstLine="420"/>
      </w:pPr>
      <w:r>
        <w:rPr>
          <w:rFonts w:hint="eastAsia"/>
        </w:rPr>
        <w:t>（4）</w:t>
      </w:r>
      <w:r>
        <w:t>两个或者两个以上的行政机关作为</w:t>
      </w:r>
      <w:r>
        <w:rPr>
          <w:b/>
          <w:u w:val="single"/>
        </w:rPr>
        <w:t>共同被申请人</w:t>
      </w:r>
      <w:r>
        <w:t>时，由他们的</w:t>
      </w:r>
      <w:r>
        <w:rPr>
          <w:b/>
          <w:u w:val="single"/>
        </w:rPr>
        <w:t>共同上一级</w:t>
      </w:r>
      <w:r>
        <w:t>行政机关作为行政复议机关。</w:t>
      </w:r>
    </w:p>
    <w:p>
      <w:pPr>
        <w:pStyle w:val="72"/>
        <w:ind w:firstLine="420"/>
      </w:pPr>
      <w:r>
        <w:rPr>
          <w:rFonts w:hint="eastAsia"/>
        </w:rPr>
        <w:t>5.</w:t>
      </w:r>
      <w:r>
        <w:t>行政复议的</w:t>
      </w:r>
      <w:r>
        <w:rPr>
          <w:rFonts w:hint="eastAsia"/>
        </w:rPr>
        <w:t>程序</w:t>
      </w:r>
    </w:p>
    <w:p>
      <w:pPr>
        <w:pStyle w:val="83"/>
        <w:spacing w:before="312"/>
      </w:pPr>
      <w:r>
        <w:drawing>
          <wp:inline distT="0" distB="0" distL="0" distR="0">
            <wp:extent cx="4993005" cy="2324100"/>
            <wp:effectExtent l="76200" t="57150" r="55245" b="114300"/>
            <wp:docPr id="187" name="图示 18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pPr>
        <w:pStyle w:val="512"/>
        <w:ind w:firstLine="420"/>
      </w:pPr>
      <w:r>
        <w:rPr>
          <w:rFonts w:hint="eastAsia"/>
        </w:rPr>
        <w:t>【实战演练】</w:t>
      </w:r>
    </w:p>
    <w:p>
      <w:pPr>
        <w:pStyle w:val="511"/>
        <w:ind w:firstLine="420"/>
      </w:pPr>
      <w:r>
        <w:rPr>
          <w:rFonts w:hint="eastAsia"/>
        </w:rPr>
        <w:t>（单选）甲在Z县开了一家KTV。Z县环保局在对其噪声排放进行检查时，认为不达标，责令其停止营业，并处以1万元的罚款，甲可以向________行政机关申请行政复议。</w:t>
      </w:r>
    </w:p>
    <w:p>
      <w:pPr>
        <w:pStyle w:val="511"/>
        <w:ind w:firstLine="420"/>
      </w:pPr>
      <w:r>
        <w:rPr>
          <w:rFonts w:hint="eastAsia"/>
        </w:rPr>
        <w:t>A.Z县环保局</w:t>
      </w:r>
      <w:r>
        <w:tab/>
      </w:r>
      <w:r>
        <w:tab/>
      </w:r>
      <w:r>
        <w:rPr>
          <w:rFonts w:hint="eastAsia"/>
        </w:rPr>
        <w:tab/>
      </w:r>
      <w:r>
        <w:rPr>
          <w:rFonts w:hint="eastAsia"/>
        </w:rPr>
        <w:tab/>
      </w:r>
      <w:r>
        <w:rPr>
          <w:rFonts w:hint="eastAsia"/>
        </w:rPr>
        <w:tab/>
      </w:r>
      <w:r>
        <w:rPr>
          <w:rFonts w:hint="eastAsia"/>
        </w:rPr>
        <w:tab/>
      </w:r>
      <w:r>
        <w:rPr>
          <w:rFonts w:hint="eastAsia"/>
        </w:rPr>
        <w:tab/>
      </w:r>
      <w:r>
        <w:rPr>
          <w:rFonts w:hint="eastAsia"/>
        </w:rPr>
        <w:tab/>
      </w:r>
      <w:r>
        <w:t>B.</w:t>
      </w:r>
      <w:r>
        <w:rPr>
          <w:rFonts w:hint="eastAsia"/>
        </w:rPr>
        <w:t>Z县环保局上一级主管部门</w:t>
      </w:r>
    </w:p>
    <w:p>
      <w:pPr>
        <w:pStyle w:val="511"/>
        <w:ind w:firstLine="420"/>
      </w:pPr>
      <w:r>
        <w:rPr>
          <w:rFonts w:hint="eastAsia"/>
        </w:rPr>
        <w:t>C.Z县纪检委</w:t>
      </w:r>
      <w:r>
        <w:tab/>
      </w:r>
      <w:r>
        <w:tab/>
      </w:r>
      <w:r>
        <w:rPr>
          <w:rFonts w:hint="eastAsia"/>
        </w:rPr>
        <w:tab/>
      </w:r>
      <w:r>
        <w:rPr>
          <w:rFonts w:hint="eastAsia"/>
        </w:rPr>
        <w:tab/>
      </w:r>
      <w:r>
        <w:rPr>
          <w:rFonts w:hint="eastAsia"/>
        </w:rPr>
        <w:tab/>
      </w:r>
      <w:r>
        <w:rPr>
          <w:rFonts w:hint="eastAsia"/>
        </w:rPr>
        <w:tab/>
      </w:r>
      <w:r>
        <w:rPr>
          <w:rFonts w:hint="eastAsia"/>
        </w:rPr>
        <w:tab/>
      </w:r>
      <w:r>
        <w:rPr>
          <w:rFonts w:hint="eastAsia"/>
        </w:rPr>
        <w:tab/>
      </w:r>
      <w:r>
        <w:t>D.</w:t>
      </w:r>
      <w:r>
        <w:rPr>
          <w:rFonts w:hint="eastAsia"/>
        </w:rPr>
        <w:t>Z县所属的G市人民政府</w:t>
      </w:r>
    </w:p>
    <w:p>
      <w:pPr>
        <w:pStyle w:val="75"/>
        <w:ind w:firstLine="420"/>
      </w:pPr>
      <w:r>
        <w:rPr>
          <w:rFonts w:hint="eastAsia"/>
        </w:rPr>
        <w:t>【答案】B。解析：《行政复议法》第12条规定：“对县级以上地方各级人民政府工作部门的具体行政行为不服的，由申请人选择，可以向该部门的本级人民政府申请行政复议，也可以向上一级主管部门申请行政复议。”故本题选B。</w:t>
      </w:r>
    </w:p>
    <w:p>
      <w:pPr>
        <w:pStyle w:val="61"/>
        <w:spacing w:before="156" w:after="156"/>
        <w:rPr>
          <w:rFonts w:hint="eastAsia" w:eastAsia="方正黑体简体"/>
          <w:lang w:eastAsia="zh-CN"/>
        </w:rPr>
      </w:pPr>
      <w:r>
        <w:rPr>
          <w:rFonts w:hint="eastAsia"/>
        </w:rPr>
        <w:t>【知识点</w:t>
      </w:r>
      <w:r>
        <w:rPr>
          <w:rFonts w:hint="eastAsia"/>
          <w:lang w:val="en-US" w:eastAsia="zh-CN"/>
        </w:rPr>
        <w:t>22</w:t>
      </w:r>
      <w:r>
        <w:rPr>
          <w:rFonts w:hint="eastAsia"/>
        </w:rPr>
        <w:t>】行政</w:t>
      </w:r>
      <w:r>
        <w:rPr>
          <w:rFonts w:hint="eastAsia"/>
          <w:lang w:eastAsia="zh-CN"/>
        </w:rPr>
        <w:t>诉讼</w:t>
      </w:r>
    </w:p>
    <w:p>
      <w:pPr>
        <w:pStyle w:val="72"/>
        <w:ind w:firstLine="420"/>
      </w:pPr>
      <w:r>
        <w:rPr>
          <w:rFonts w:hint="eastAsia"/>
        </w:rPr>
        <w:t>1.概念</w:t>
      </w:r>
    </w:p>
    <w:p>
      <w:pPr>
        <w:pStyle w:val="72"/>
        <w:ind w:firstLine="420"/>
      </w:pPr>
      <w:r>
        <w:t>行政诉讼是指公民、法人或其他组织认为行政主体作出的行政行为侵犯其合法权益，依法</w:t>
      </w:r>
      <w:r>
        <w:rPr>
          <w:b/>
          <w:u w:val="single"/>
        </w:rPr>
        <w:t>向人民法院提起诉讼</w:t>
      </w:r>
      <w:r>
        <w:t>，由人民法院对被诉行政行为进行审理并作出裁判的诉讼活动。</w:t>
      </w:r>
    </w:p>
    <w:p>
      <w:pPr>
        <w:pStyle w:val="72"/>
        <w:ind w:firstLine="420"/>
      </w:pPr>
      <w:r>
        <w:rPr>
          <w:rFonts w:hint="eastAsia"/>
        </w:rPr>
        <w:t>2.行政诉讼的特有原则</w:t>
      </w:r>
    </w:p>
    <w:p>
      <w:pPr>
        <w:pStyle w:val="72"/>
        <w:ind w:firstLine="420"/>
      </w:pPr>
      <w:r>
        <w:rPr>
          <w:rFonts w:hint="eastAsia"/>
        </w:rPr>
        <w:t>（1）行政机关负责人出庭应诉原则（</w:t>
      </w:r>
      <w:r>
        <w:rPr>
          <w:rFonts w:hint="eastAsia"/>
          <w:b/>
          <w:u w:val="single"/>
        </w:rPr>
        <w:t>告官要见官</w:t>
      </w:r>
      <w:r>
        <w:rPr>
          <w:rFonts w:hint="eastAsia"/>
        </w:rPr>
        <w:t>）</w:t>
      </w:r>
    </w:p>
    <w:p>
      <w:pPr>
        <w:pStyle w:val="72"/>
        <w:ind w:firstLine="420"/>
      </w:pPr>
      <w:r>
        <w:rPr>
          <w:rFonts w:hint="eastAsia"/>
        </w:rPr>
        <w:t>行政机关及其工作人员不得干预、阻碍人民法院受理行政案件。</w:t>
      </w:r>
      <w:r>
        <w:rPr>
          <w:rFonts w:hint="eastAsia"/>
          <w:b/>
          <w:u w:val="single"/>
        </w:rPr>
        <w:t>被诉行政机关负责人应当出庭应诉</w:t>
      </w:r>
      <w:r>
        <w:rPr>
          <w:rFonts w:hint="eastAsia"/>
        </w:rPr>
        <w:t>。不能出庭的，应当</w:t>
      </w:r>
      <w:r>
        <w:rPr>
          <w:rFonts w:hint="eastAsia"/>
          <w:b/>
          <w:u w:val="single"/>
        </w:rPr>
        <w:t>委托行政机关相应的工作人员</w:t>
      </w:r>
      <w:r>
        <w:rPr>
          <w:rFonts w:hint="eastAsia"/>
        </w:rPr>
        <w:t>出庭。</w:t>
      </w:r>
    </w:p>
    <w:p>
      <w:pPr>
        <w:pStyle w:val="72"/>
        <w:ind w:firstLine="420"/>
      </w:pPr>
      <w:r>
        <w:rPr>
          <w:rFonts w:hint="eastAsia"/>
        </w:rPr>
        <w:t>（2）行政行为的合法性审查原则</w:t>
      </w:r>
    </w:p>
    <w:p>
      <w:pPr>
        <w:pStyle w:val="72"/>
        <w:ind w:firstLine="420"/>
      </w:pPr>
      <w:r>
        <w:rPr>
          <w:rFonts w:hint="eastAsia"/>
        </w:rPr>
        <w:t>人民法院审理行政案件，对行政行为</w:t>
      </w:r>
      <w:r>
        <w:rPr>
          <w:rFonts w:hint="eastAsia"/>
          <w:b/>
          <w:u w:val="single"/>
        </w:rPr>
        <w:t>是否合法</w:t>
      </w:r>
      <w:r>
        <w:rPr>
          <w:rFonts w:hint="eastAsia"/>
        </w:rPr>
        <w:t>进行审查。</w:t>
      </w:r>
    </w:p>
    <w:p>
      <w:pPr>
        <w:pStyle w:val="72"/>
        <w:ind w:firstLine="420"/>
      </w:pPr>
      <w:r>
        <w:rPr>
          <w:rFonts w:hint="eastAsia"/>
        </w:rPr>
        <w:t>3.</w:t>
      </w:r>
      <w:r>
        <w:t>受案范围</w:t>
      </w:r>
    </w:p>
    <w:p>
      <w:pPr>
        <w:pStyle w:val="72"/>
        <w:ind w:firstLine="420"/>
      </w:pPr>
      <w:r>
        <w:t>（</w:t>
      </w:r>
      <w:r>
        <w:rPr>
          <w:rFonts w:hint="eastAsia"/>
        </w:rPr>
        <w:t>1</w:t>
      </w:r>
      <w:r>
        <w:t>）法院可以受理的行政案件</w:t>
      </w:r>
    </w:p>
    <w:p>
      <w:pPr>
        <w:pStyle w:val="72"/>
        <w:ind w:firstLine="420"/>
      </w:pPr>
      <w:r>
        <w:rPr>
          <w:rFonts w:hint="eastAsia"/>
        </w:rPr>
        <w:t>对公民、法人和其他组织合法权益造成侵害的</w:t>
      </w:r>
      <w:r>
        <w:rPr>
          <w:rFonts w:hint="eastAsia"/>
          <w:b/>
          <w:u w:val="single"/>
        </w:rPr>
        <w:t>具体行政行为</w:t>
      </w:r>
      <w:r>
        <w:rPr>
          <w:rFonts w:hint="eastAsia"/>
        </w:rPr>
        <w:t>。</w:t>
      </w:r>
    </w:p>
    <w:p>
      <w:pPr>
        <w:pStyle w:val="504"/>
        <w:ind w:firstLine="420"/>
      </w:pPr>
      <w:r>
        <w:rPr>
          <w:rFonts w:hint="eastAsia"/>
        </w:rPr>
        <w:t>【知识链接】行政诉讼</w:t>
      </w:r>
      <w:r>
        <w:rPr>
          <w:rFonts w:hint="eastAsia"/>
          <w:b/>
          <w:u w:val="single"/>
        </w:rPr>
        <w:t>附带审查部分抽象行政行为</w:t>
      </w:r>
    </w:p>
    <w:p>
      <w:pPr>
        <w:pStyle w:val="504"/>
        <w:ind w:firstLine="420"/>
      </w:pPr>
      <w:r>
        <w:rPr>
          <w:rFonts w:hint="eastAsia"/>
        </w:rPr>
        <w:t>公民、法人或者其他组织认为行政行为所依据的</w:t>
      </w:r>
      <w:r>
        <w:rPr>
          <w:rFonts w:hint="eastAsia"/>
          <w:b/>
          <w:u w:val="single"/>
        </w:rPr>
        <w:t>国务院部门和地方人民政府及其部门制定的规范性文件（不含规章）</w:t>
      </w:r>
      <w:r>
        <w:rPr>
          <w:rFonts w:hint="eastAsia"/>
        </w:rPr>
        <w:t>不合法，在对行政行为提起诉讼时，可以一并请求对该规范性文件进行审查。</w:t>
      </w:r>
    </w:p>
    <w:p>
      <w:pPr>
        <w:pStyle w:val="72"/>
        <w:ind w:firstLine="420"/>
      </w:pPr>
      <w:r>
        <w:t>（</w:t>
      </w:r>
      <w:r>
        <w:rPr>
          <w:rFonts w:hint="eastAsia"/>
        </w:rPr>
        <w:t>2</w:t>
      </w:r>
      <w:r>
        <w:t>）法院不予受理的行政案件</w:t>
      </w:r>
    </w:p>
    <w:p>
      <w:pPr>
        <w:pStyle w:val="72"/>
        <w:ind w:firstLine="420"/>
      </w:pPr>
      <w:r>
        <w:rPr>
          <w:rFonts w:hint="eastAsia"/>
        </w:rPr>
        <w:t>①国防、外交等国家行为；</w:t>
      </w:r>
    </w:p>
    <w:p>
      <w:pPr>
        <w:pStyle w:val="72"/>
        <w:ind w:firstLine="420"/>
      </w:pPr>
      <w:r>
        <w:rPr>
          <w:rFonts w:hint="eastAsia"/>
        </w:rPr>
        <w:t>②行政法规、规章或者行政机关制定、发布的具有普遍约束力的决定、命令；</w:t>
      </w:r>
    </w:p>
    <w:p>
      <w:pPr>
        <w:pStyle w:val="72"/>
        <w:ind w:firstLine="420"/>
      </w:pPr>
      <w:r>
        <w:rPr>
          <w:rFonts w:hint="eastAsia"/>
        </w:rPr>
        <w:t>③行政机关对行政机关工作人员的奖惩、任免等决定；</w:t>
      </w:r>
    </w:p>
    <w:p>
      <w:pPr>
        <w:pStyle w:val="72"/>
        <w:ind w:firstLine="420"/>
      </w:pPr>
      <w:r>
        <w:rPr>
          <w:rFonts w:hint="eastAsia"/>
        </w:rPr>
        <w:t>④法律规定由行政机关最终裁决的行政行为。</w:t>
      </w:r>
    </w:p>
    <w:p>
      <w:pPr>
        <w:pStyle w:val="72"/>
        <w:ind w:firstLine="420"/>
      </w:pPr>
      <w:r>
        <w:rPr>
          <w:rFonts w:hint="eastAsia"/>
        </w:rPr>
        <w:t>4.</w:t>
      </w:r>
      <w:r>
        <w:t>行政诉讼的管辖</w:t>
      </w:r>
    </w:p>
    <w:p>
      <w:pPr>
        <w:pStyle w:val="72"/>
        <w:ind w:firstLine="420"/>
      </w:pPr>
      <w:r>
        <w:t>（</w:t>
      </w:r>
      <w:r>
        <w:rPr>
          <w:rFonts w:hint="eastAsia"/>
        </w:rPr>
        <w:t>1</w:t>
      </w:r>
      <w:r>
        <w:t>）级别管辖</w:t>
      </w:r>
      <w:r>
        <w:rPr>
          <w:rFonts w:hint="eastAsia"/>
        </w:rPr>
        <w:t>——重点掌握</w:t>
      </w:r>
      <w:r>
        <w:rPr>
          <w:rFonts w:hint="eastAsia"/>
          <w:b/>
          <w:u w:val="single"/>
        </w:rPr>
        <w:t>中级人民法院的管辖权</w:t>
      </w:r>
    </w:p>
    <w:p>
      <w:pPr>
        <w:pStyle w:val="83"/>
        <w:spacing w:before="312"/>
        <w:ind w:firstLine="422"/>
      </w:pPr>
      <w:r>
        <w:drawing>
          <wp:inline distT="0" distB="0" distL="0" distR="0">
            <wp:extent cx="3981450" cy="2333625"/>
            <wp:effectExtent l="0" t="0" r="0" b="47625"/>
            <wp:docPr id="188" name="图示 1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pPr>
        <w:pStyle w:val="72"/>
        <w:ind w:firstLine="420"/>
      </w:pPr>
      <w:r>
        <w:t>（</w:t>
      </w:r>
      <w:r>
        <w:rPr>
          <w:rFonts w:hint="eastAsia"/>
        </w:rPr>
        <w:t>2</w:t>
      </w:r>
      <w:r>
        <w:t>）地域管辖</w:t>
      </w:r>
    </w:p>
    <w:p>
      <w:pPr>
        <w:pStyle w:val="72"/>
        <w:ind w:firstLine="420"/>
      </w:pPr>
      <w:r>
        <w:rPr>
          <w:rFonts w:hint="eastAsia" w:ascii="宋体" w:hAnsi="宋体" w:cs="宋体"/>
        </w:rPr>
        <w:t>①</w:t>
      </w:r>
      <w:r>
        <w:t>一般地域管辖</w:t>
      </w:r>
      <w:r>
        <w:rPr>
          <w:rFonts w:hint="eastAsia"/>
        </w:rPr>
        <w:t>——</w:t>
      </w:r>
      <w:r>
        <w:rPr>
          <w:b/>
          <w:u w:val="single"/>
        </w:rPr>
        <w:t>原告就被告</w:t>
      </w:r>
      <w:r>
        <w:t>。</w:t>
      </w:r>
    </w:p>
    <w:p>
      <w:pPr>
        <w:pStyle w:val="72"/>
        <w:ind w:firstLine="420"/>
      </w:pPr>
      <w:r>
        <w:rPr>
          <w:rFonts w:hint="eastAsia"/>
        </w:rPr>
        <w:t>②</w:t>
      </w:r>
      <w:r>
        <w:t>特殊地域管辖</w:t>
      </w:r>
    </w:p>
    <w:p>
      <w:pPr>
        <w:pStyle w:val="72"/>
        <w:spacing w:before="156" w:after="156"/>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drawing>
          <wp:inline distT="0" distB="0" distL="0" distR="0">
            <wp:extent cx="4994910" cy="1630680"/>
            <wp:effectExtent l="38100" t="19050" r="53340" b="45720"/>
            <wp:docPr id="189" name="图示 18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pPr>
        <w:pStyle w:val="72"/>
        <w:ind w:firstLine="420"/>
      </w:pPr>
      <w:r>
        <w:rPr>
          <w:rFonts w:hint="eastAsia"/>
        </w:rPr>
        <w:t>注意：两个以上人民法院都有管辖权的，原告</w:t>
      </w:r>
      <w:r>
        <w:rPr>
          <w:rFonts w:hint="eastAsia"/>
          <w:b/>
          <w:u w:val="single"/>
        </w:rPr>
        <w:t>可以选择</w:t>
      </w:r>
      <w:r>
        <w:rPr>
          <w:rFonts w:hint="eastAsia"/>
        </w:rPr>
        <w:t>其中一个人民法院提起诉讼。原告向两个以上有管辖权的人民法院提起诉讼的，由</w:t>
      </w:r>
      <w:r>
        <w:rPr>
          <w:rFonts w:hint="eastAsia"/>
          <w:b/>
          <w:u w:val="single"/>
        </w:rPr>
        <w:t>最先立案</w:t>
      </w:r>
      <w:r>
        <w:rPr>
          <w:rFonts w:hint="eastAsia"/>
        </w:rPr>
        <w:t>的人民法院管辖。</w:t>
      </w:r>
    </w:p>
    <w:p>
      <w:pPr>
        <w:pStyle w:val="72"/>
        <w:ind w:firstLine="420"/>
      </w:pPr>
      <w:r>
        <w:rPr>
          <w:rFonts w:hint="eastAsia"/>
        </w:rPr>
        <w:t>5.行政诉讼的被告</w:t>
      </w:r>
    </w:p>
    <w:p>
      <w:pPr>
        <w:pStyle w:val="72"/>
        <w:ind w:firstLine="420"/>
      </w:pPr>
      <w:r>
        <w:rPr>
          <w:rFonts w:hint="eastAsia"/>
        </w:rPr>
        <w:t>（1）</w:t>
      </w:r>
      <w:r>
        <w:t>经复议的案件被告的确认</w:t>
      </w:r>
    </w:p>
    <w:tbl>
      <w:tblPr>
        <w:tblStyle w:val="29"/>
        <w:tblW w:w="8040" w:type="dxa"/>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835"/>
        <w:gridCol w:w="3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atLeast"/>
        </w:trPr>
        <w:tc>
          <w:tcPr>
            <w:tcW w:w="1588" w:type="dxa"/>
            <w:vMerge w:val="restart"/>
            <w:vAlign w:val="center"/>
          </w:tcPr>
          <w:p>
            <w:pPr>
              <w:pStyle w:val="88"/>
              <w:spacing w:before="156" w:after="156"/>
            </w:pPr>
            <w:r>
              <w:rPr>
                <w:rFonts w:hint="eastAsia"/>
              </w:rPr>
              <w:t>经过复议后再起诉，被告的确定</w:t>
            </w:r>
          </w:p>
        </w:tc>
        <w:tc>
          <w:tcPr>
            <w:tcW w:w="2835" w:type="dxa"/>
            <w:vAlign w:val="center"/>
          </w:tcPr>
          <w:p>
            <w:pPr>
              <w:pStyle w:val="89"/>
            </w:pPr>
            <w:r>
              <w:t>复议改变（只包括改变</w:t>
            </w:r>
            <w:r>
              <w:rPr>
                <w:rFonts w:hint="eastAsia"/>
              </w:rPr>
              <w:t>处理</w:t>
            </w:r>
            <w:r>
              <w:t>结果）</w:t>
            </w:r>
          </w:p>
        </w:tc>
        <w:tc>
          <w:tcPr>
            <w:tcW w:w="3617" w:type="dxa"/>
            <w:vAlign w:val="center"/>
          </w:tcPr>
          <w:p>
            <w:pPr>
              <w:pStyle w:val="89"/>
            </w:pPr>
            <w:r>
              <w:t>复议机关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atLeast"/>
        </w:trPr>
        <w:tc>
          <w:tcPr>
            <w:tcW w:w="1588" w:type="dxa"/>
            <w:vMerge w:val="continue"/>
          </w:tcPr>
          <w:p>
            <w:pPr>
              <w:pStyle w:val="529"/>
            </w:pPr>
          </w:p>
        </w:tc>
        <w:tc>
          <w:tcPr>
            <w:tcW w:w="2835" w:type="dxa"/>
            <w:vAlign w:val="center"/>
          </w:tcPr>
          <w:p>
            <w:pPr>
              <w:pStyle w:val="89"/>
            </w:pPr>
            <w:r>
              <w:t>复议维持</w:t>
            </w:r>
          </w:p>
        </w:tc>
        <w:tc>
          <w:tcPr>
            <w:tcW w:w="3617" w:type="dxa"/>
            <w:vAlign w:val="center"/>
          </w:tcPr>
          <w:p>
            <w:pPr>
              <w:pStyle w:val="89"/>
            </w:pPr>
            <w:r>
              <w:t>原机关和复议机关（告漏了，通知追加；原告不同意追加，列为共同被告）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atLeast"/>
        </w:trPr>
        <w:tc>
          <w:tcPr>
            <w:tcW w:w="1588" w:type="dxa"/>
            <w:vMerge w:val="continue"/>
          </w:tcPr>
          <w:p>
            <w:pPr>
              <w:pStyle w:val="529"/>
            </w:pPr>
          </w:p>
        </w:tc>
        <w:tc>
          <w:tcPr>
            <w:tcW w:w="2835" w:type="dxa"/>
            <w:vAlign w:val="center"/>
          </w:tcPr>
          <w:p>
            <w:pPr>
              <w:pStyle w:val="89"/>
            </w:pPr>
            <w:r>
              <w:t>复议机关不作为</w:t>
            </w:r>
          </w:p>
        </w:tc>
        <w:tc>
          <w:tcPr>
            <w:tcW w:w="3617" w:type="dxa"/>
            <w:vAlign w:val="center"/>
          </w:tcPr>
          <w:p>
            <w:pPr>
              <w:pStyle w:val="89"/>
            </w:pPr>
            <w:r>
              <w:t>对复议机关不服，以复议机关为被告；对原具体行政行为不服，以原机关为被告</w:t>
            </w:r>
          </w:p>
        </w:tc>
      </w:tr>
    </w:tbl>
    <w:p>
      <w:pPr>
        <w:pStyle w:val="72"/>
        <w:ind w:firstLine="420"/>
        <w:rPr>
          <w:snapToGrid w:val="0"/>
        </w:rPr>
      </w:pPr>
      <w:r>
        <w:rPr>
          <w:rFonts w:hint="eastAsia"/>
          <w:snapToGrid w:val="0"/>
        </w:rPr>
        <w:t>（2）</w:t>
      </w:r>
      <w:r>
        <w:rPr>
          <w:snapToGrid w:val="0"/>
        </w:rPr>
        <w:t>委托行政的被告确认</w:t>
      </w:r>
      <w:r>
        <w:rPr>
          <w:rFonts w:hint="eastAsia"/>
          <w:snapToGrid w:val="0"/>
        </w:rPr>
        <w:t>（</w:t>
      </w:r>
      <w:r>
        <w:rPr>
          <w:rFonts w:hint="eastAsia"/>
          <w:b/>
          <w:snapToGrid w:val="0"/>
          <w:u w:val="single"/>
        </w:rPr>
        <w:t>谁委托，就告谁</w:t>
      </w:r>
      <w:r>
        <w:rPr>
          <w:rFonts w:hint="eastAsia"/>
          <w:snapToGrid w:val="0"/>
        </w:rPr>
        <w:t>）</w:t>
      </w:r>
    </w:p>
    <w:p>
      <w:pPr>
        <w:pStyle w:val="72"/>
        <w:ind w:firstLine="420"/>
      </w:pPr>
      <w:r>
        <w:t>行政机关委托的组织</w:t>
      </w:r>
      <w:r>
        <w:rPr>
          <w:rFonts w:hint="eastAsia"/>
        </w:rPr>
        <w:t>所</w:t>
      </w:r>
      <w:r>
        <w:t>作出</w:t>
      </w:r>
      <w:r>
        <w:rPr>
          <w:rFonts w:hint="eastAsia"/>
        </w:rPr>
        <w:t>的</w:t>
      </w:r>
      <w:r>
        <w:t>行政行为，委托的行政机关是被告。</w:t>
      </w:r>
    </w:p>
    <w:p>
      <w:pPr>
        <w:pStyle w:val="72"/>
        <w:ind w:firstLine="420"/>
        <w:rPr>
          <w:snapToGrid w:val="0"/>
        </w:rPr>
      </w:pPr>
      <w:r>
        <w:rPr>
          <w:rFonts w:hint="eastAsia"/>
          <w:snapToGrid w:val="0"/>
        </w:rPr>
        <w:t>（3）</w:t>
      </w:r>
      <w:r>
        <w:rPr>
          <w:snapToGrid w:val="0"/>
        </w:rPr>
        <w:t>经上级机关批准而作出行政行为的被告确认</w:t>
      </w:r>
      <w:r>
        <w:rPr>
          <w:rFonts w:hint="eastAsia"/>
          <w:snapToGrid w:val="0"/>
        </w:rPr>
        <w:t>（</w:t>
      </w:r>
      <w:r>
        <w:rPr>
          <w:rFonts w:hint="eastAsia"/>
          <w:b/>
          <w:snapToGrid w:val="0"/>
          <w:u w:val="single"/>
        </w:rPr>
        <w:t>诉讼看名义</w:t>
      </w:r>
      <w:r>
        <w:rPr>
          <w:rFonts w:hint="eastAsia"/>
          <w:snapToGrid w:val="0"/>
        </w:rPr>
        <w:t>）</w:t>
      </w:r>
    </w:p>
    <w:p>
      <w:pPr>
        <w:pStyle w:val="72"/>
        <w:ind w:firstLine="420"/>
        <w:rPr>
          <w:snapToGrid w:val="0"/>
        </w:rPr>
      </w:pPr>
      <w:r>
        <w:rPr>
          <w:rFonts w:hint="eastAsia"/>
          <w:snapToGrid w:val="0"/>
        </w:rPr>
        <w:t>当事人不服经上级行政机关批准的行政行为，向人民法院提起诉讼的，以在对外发生法律效力的文书上署名的机关为被告</w:t>
      </w:r>
      <w:r>
        <w:rPr>
          <w:snapToGrid w:val="0"/>
        </w:rPr>
        <w:t>。</w:t>
      </w:r>
    </w:p>
    <w:p>
      <w:pPr>
        <w:pStyle w:val="72"/>
        <w:ind w:firstLine="420"/>
      </w:pPr>
      <w:r>
        <w:rPr>
          <w:rFonts w:hint="eastAsia"/>
        </w:rPr>
        <w:t>（4）</w:t>
      </w:r>
      <w:r>
        <w:t>若干行政机关共同作出同一行政行为的被告确认</w:t>
      </w:r>
    </w:p>
    <w:p>
      <w:pPr>
        <w:pStyle w:val="72"/>
        <w:ind w:firstLine="420"/>
        <w:rPr>
          <w:snapToGrid w:val="0"/>
        </w:rPr>
      </w:pPr>
      <w:r>
        <w:rPr>
          <w:snapToGrid w:val="0"/>
        </w:rPr>
        <w:t>两个以上行政机关作出同一行政行为的，共同作出行政行为的行政机关是共同被告。</w:t>
      </w:r>
    </w:p>
    <w:p>
      <w:pPr>
        <w:pStyle w:val="72"/>
        <w:ind w:firstLine="420"/>
        <w:rPr>
          <w:snapToGrid w:val="0"/>
        </w:rPr>
      </w:pPr>
      <w:r>
        <w:rPr>
          <w:rFonts w:hint="eastAsia"/>
          <w:snapToGrid w:val="0"/>
        </w:rPr>
        <w:t>（5）法律、法规、规章授权的组织作出行政行为的被告确认</w:t>
      </w:r>
    </w:p>
    <w:p>
      <w:pPr>
        <w:pStyle w:val="72"/>
        <w:ind w:firstLine="420"/>
        <w:rPr>
          <w:snapToGrid w:val="0"/>
        </w:rPr>
      </w:pPr>
      <w:r>
        <w:rPr>
          <w:rFonts w:hint="eastAsia"/>
          <w:snapToGrid w:val="0"/>
        </w:rPr>
        <w:t>以法律、法规、规章</w:t>
      </w:r>
      <w:r>
        <w:rPr>
          <w:rFonts w:hint="eastAsia"/>
          <w:b/>
          <w:snapToGrid w:val="0"/>
          <w:u w:val="single"/>
        </w:rPr>
        <w:t>授权的组织为被告</w:t>
      </w:r>
      <w:r>
        <w:rPr>
          <w:rFonts w:hint="eastAsia"/>
          <w:snapToGrid w:val="0"/>
        </w:rPr>
        <w:t>。</w:t>
      </w:r>
    </w:p>
    <w:p>
      <w:pPr>
        <w:pStyle w:val="72"/>
        <w:ind w:firstLine="420"/>
        <w:rPr>
          <w:snapToGrid w:val="0"/>
        </w:rPr>
      </w:pPr>
      <w:r>
        <w:rPr>
          <w:rFonts w:hint="eastAsia"/>
          <w:snapToGrid w:val="0"/>
        </w:rPr>
        <w:t>6.行政诉讼的举证责任</w:t>
      </w:r>
    </w:p>
    <w:p>
      <w:pPr>
        <w:pStyle w:val="72"/>
        <w:ind w:firstLine="420"/>
      </w:pPr>
      <w:r>
        <w:rPr>
          <w:rFonts w:hint="eastAsia"/>
        </w:rPr>
        <w:t>在行政诉讼中，</w:t>
      </w:r>
      <w:r>
        <w:rPr>
          <w:rFonts w:hint="eastAsia"/>
          <w:b/>
          <w:u w:val="single"/>
        </w:rPr>
        <w:t>被告</w:t>
      </w:r>
      <w:r>
        <w:rPr>
          <w:rFonts w:hint="eastAsia"/>
        </w:rPr>
        <w:t>对作出的行政行为负有举证责任，应当提供作出该行政行为的证据和所依据的规范性文件。</w:t>
      </w:r>
    </w:p>
    <w:p>
      <w:pPr>
        <w:pStyle w:val="72"/>
        <w:ind w:firstLine="420"/>
      </w:pPr>
      <w:r>
        <w:rPr>
          <w:rFonts w:hint="eastAsia"/>
        </w:rPr>
        <w:t>（1）证据收集。在诉讼过程中，被告及其诉讼代理人</w:t>
      </w:r>
      <w:r>
        <w:rPr>
          <w:rFonts w:hint="eastAsia"/>
          <w:b/>
          <w:u w:val="single"/>
        </w:rPr>
        <w:t>不得</w:t>
      </w:r>
      <w:r>
        <w:rPr>
          <w:rFonts w:hint="eastAsia"/>
        </w:rPr>
        <w:t>自行向原告、第三人和证人收集证据。</w:t>
      </w:r>
    </w:p>
    <w:p>
      <w:pPr>
        <w:pStyle w:val="72"/>
        <w:ind w:firstLine="420"/>
      </w:pPr>
      <w:r>
        <w:rPr>
          <w:rFonts w:hint="eastAsia"/>
        </w:rPr>
        <w:t>（2）举证期限。被告应当在收到起诉状副本之日起</w:t>
      </w:r>
      <w:r>
        <w:rPr>
          <w:rFonts w:hint="eastAsia"/>
          <w:b/>
          <w:u w:val="single"/>
        </w:rPr>
        <w:t>十五日内</w:t>
      </w:r>
      <w:r>
        <w:rPr>
          <w:rFonts w:hint="eastAsia"/>
        </w:rPr>
        <w:t>向人民法院提交作出行政行为的证据和所依据的规范性文件，并提出答辩状。</w:t>
      </w:r>
    </w:p>
    <w:p>
      <w:pPr>
        <w:pStyle w:val="72"/>
        <w:ind w:firstLine="420"/>
        <w:rPr>
          <w:snapToGrid w:val="0"/>
        </w:rPr>
      </w:pPr>
      <w:r>
        <w:rPr>
          <w:rFonts w:hint="eastAsia"/>
          <w:snapToGrid w:val="0"/>
        </w:rPr>
        <w:t>7.起诉</w:t>
      </w:r>
    </w:p>
    <w:p>
      <w:pPr>
        <w:pStyle w:val="72"/>
        <w:ind w:firstLine="420"/>
      </w:pPr>
      <w:r>
        <w:rPr>
          <w:rFonts w:hint="eastAsia"/>
        </w:rPr>
        <w:t>（1）起诉期限</w:t>
      </w:r>
    </w:p>
    <w:p>
      <w:pPr>
        <w:pStyle w:val="72"/>
        <w:ind w:firstLine="420"/>
      </w:pPr>
      <w:r>
        <w:rPr>
          <w:rFonts w:hint="eastAsia"/>
        </w:rPr>
        <w:t>①复议后起诉的期限</w:t>
      </w:r>
    </w:p>
    <w:p>
      <w:pPr>
        <w:pStyle w:val="72"/>
        <w:ind w:firstLine="420"/>
      </w:pPr>
      <w:r>
        <w:rPr>
          <w:rFonts w:hint="eastAsia"/>
        </w:rPr>
        <w:t>公民、法人或者其他组织可以在</w:t>
      </w:r>
      <w:r>
        <w:rPr>
          <w:rFonts w:hint="eastAsia"/>
          <w:b/>
          <w:u w:val="single"/>
        </w:rPr>
        <w:t>收到复议决定书之日起十五日</w:t>
      </w:r>
      <w:r>
        <w:rPr>
          <w:rFonts w:hint="eastAsia"/>
        </w:rPr>
        <w:t>内向人民法院提起诉讼。</w:t>
      </w:r>
    </w:p>
    <w:p>
      <w:pPr>
        <w:pStyle w:val="72"/>
        <w:ind w:firstLine="420"/>
      </w:pPr>
      <w:r>
        <w:rPr>
          <w:rFonts w:hint="eastAsia"/>
        </w:rPr>
        <w:t>复议机关逾期不作决定的，申请人可以在</w:t>
      </w:r>
      <w:r>
        <w:rPr>
          <w:rFonts w:hint="eastAsia"/>
          <w:b/>
          <w:u w:val="single"/>
        </w:rPr>
        <w:t>复议期满之日起十五日</w:t>
      </w:r>
      <w:r>
        <w:rPr>
          <w:rFonts w:hint="eastAsia"/>
        </w:rPr>
        <w:t>内向人民法院提起诉讼。法律另有规定的除外。</w:t>
      </w:r>
    </w:p>
    <w:p>
      <w:pPr>
        <w:pStyle w:val="72"/>
        <w:ind w:firstLine="420"/>
      </w:pPr>
      <w:r>
        <w:rPr>
          <w:rFonts w:hint="eastAsia"/>
        </w:rPr>
        <w:t>②直接向人民法院起诉的期限</w:t>
      </w:r>
    </w:p>
    <w:p>
      <w:pPr>
        <w:pStyle w:val="72"/>
        <w:ind w:firstLine="420"/>
      </w:pPr>
      <w:r>
        <w:rPr>
          <w:rFonts w:hint="eastAsia"/>
        </w:rPr>
        <w:t>公民、法人或者其他组织直接向人民法院提起诉讼的，应当自知道或者应当知道作出行政行为之日起</w:t>
      </w:r>
      <w:r>
        <w:rPr>
          <w:rFonts w:hint="eastAsia"/>
          <w:b/>
          <w:u w:val="single"/>
        </w:rPr>
        <w:t>六个月内</w:t>
      </w:r>
      <w:r>
        <w:rPr>
          <w:rFonts w:hint="eastAsia"/>
        </w:rPr>
        <w:t>提出。法律另有规定的除外。</w:t>
      </w:r>
    </w:p>
    <w:p>
      <w:pPr>
        <w:pStyle w:val="72"/>
        <w:ind w:firstLine="420"/>
      </w:pPr>
      <w:r>
        <w:rPr>
          <w:rFonts w:hint="eastAsia"/>
        </w:rPr>
        <w:t>因不动产提起诉讼的案件自行政行为作出之日起超过</w:t>
      </w:r>
      <w:r>
        <w:rPr>
          <w:rFonts w:hint="eastAsia"/>
          <w:b/>
          <w:u w:val="single"/>
        </w:rPr>
        <w:t>二十年</w:t>
      </w:r>
      <w:r>
        <w:rPr>
          <w:rFonts w:hint="eastAsia"/>
        </w:rPr>
        <w:t>，其他案件自行政行为作出之日起超过</w:t>
      </w:r>
      <w:r>
        <w:rPr>
          <w:rFonts w:hint="eastAsia"/>
          <w:b/>
          <w:u w:val="single"/>
        </w:rPr>
        <w:t>五年</w:t>
      </w:r>
      <w:r>
        <w:rPr>
          <w:rFonts w:hint="eastAsia"/>
        </w:rPr>
        <w:t>提起诉讼的，人民法院不予受理。</w:t>
      </w:r>
    </w:p>
    <w:p>
      <w:pPr>
        <w:pStyle w:val="72"/>
        <w:ind w:firstLine="420"/>
      </w:pPr>
      <w:r>
        <w:rPr>
          <w:rFonts w:hint="eastAsia"/>
        </w:rPr>
        <w:t>（2）起诉形式</w:t>
      </w:r>
    </w:p>
    <w:p>
      <w:pPr>
        <w:pStyle w:val="72"/>
        <w:ind w:firstLine="420"/>
      </w:pPr>
      <w:r>
        <w:rPr>
          <w:rFonts w:hint="eastAsia"/>
        </w:rPr>
        <w:t>起诉应当向人民法院</w:t>
      </w:r>
      <w:r>
        <w:rPr>
          <w:rFonts w:hint="eastAsia"/>
          <w:b/>
          <w:u w:val="single"/>
        </w:rPr>
        <w:t>递交起诉状</w:t>
      </w:r>
      <w:r>
        <w:rPr>
          <w:rFonts w:hint="eastAsia"/>
        </w:rPr>
        <w:t>，并按照被告人数提出副本。书写起诉状确有困难的，</w:t>
      </w:r>
      <w:r>
        <w:rPr>
          <w:rFonts w:hint="eastAsia"/>
          <w:b/>
          <w:u w:val="single"/>
        </w:rPr>
        <w:t>可以口头起诉</w:t>
      </w:r>
      <w:r>
        <w:rPr>
          <w:rFonts w:hint="eastAsia"/>
        </w:rPr>
        <w:t>，由人民法院记入笔录，出具注明日期的书面凭证，并告知对方当事人。</w:t>
      </w:r>
    </w:p>
    <w:p>
      <w:pPr>
        <w:pStyle w:val="512"/>
        <w:ind w:firstLine="420"/>
      </w:pPr>
      <w:r>
        <w:rPr>
          <w:rFonts w:hint="eastAsia"/>
        </w:rPr>
        <w:t>【实战演练】</w:t>
      </w:r>
    </w:p>
    <w:p>
      <w:pPr>
        <w:pStyle w:val="511"/>
        <w:ind w:firstLine="420"/>
      </w:pPr>
      <w:r>
        <w:rPr>
          <w:rFonts w:hint="eastAsia"/>
        </w:rPr>
        <w:t>（判断）人民法院审理行政诉讼案件一般只审查行政行为的合法性。</w:t>
      </w:r>
    </w:p>
    <w:p>
      <w:pPr>
        <w:pStyle w:val="75"/>
        <w:ind w:firstLine="420"/>
      </w:pPr>
      <w:r>
        <w:rPr>
          <w:rFonts w:hint="eastAsia"/>
        </w:rPr>
        <w:t>【答案】A。解析：《行政诉讼法》第6条规定：“人民法院审理行政案件，对行政行为是否合法进行审查。”故本题说法正确。</w:t>
      </w:r>
    </w:p>
    <w:p>
      <w:pPr>
        <w:pStyle w:val="61"/>
        <w:spacing w:before="156" w:after="156"/>
      </w:pPr>
      <w:r>
        <w:rPr>
          <w:rFonts w:hint="eastAsia"/>
        </w:rPr>
        <w:t>【</w:t>
      </w:r>
      <w:r>
        <w:rPr>
          <w:rFonts w:hint="eastAsia"/>
          <w:lang w:eastAsia="zh-CN"/>
        </w:rPr>
        <w:t>知识点</w:t>
      </w:r>
      <w:r>
        <w:rPr>
          <w:rFonts w:hint="eastAsia"/>
          <w:lang w:val="en-US" w:eastAsia="zh-CN"/>
        </w:rPr>
        <w:t>2</w:t>
      </w:r>
      <w:r>
        <w:rPr>
          <w:rFonts w:hint="eastAsia"/>
        </w:rPr>
        <w:t>3】刑事诉讼法的基本原则</w:t>
      </w:r>
    </w:p>
    <w:p>
      <w:pPr>
        <w:pStyle w:val="72"/>
        <w:ind w:firstLine="420"/>
      </w:pPr>
      <w:r>
        <w:rPr>
          <w:rFonts w:hint="eastAsia"/>
        </w:rPr>
        <w:t>1.侦查权、检察权、审判权由专门机关依法行使</w:t>
      </w:r>
    </w:p>
    <w:p>
      <w:pPr>
        <w:pStyle w:val="72"/>
        <w:ind w:firstLine="420"/>
      </w:pPr>
      <w:r>
        <w:rPr>
          <w:rFonts w:hint="eastAsia"/>
        </w:rPr>
        <w:t>对刑事案件的</w:t>
      </w:r>
      <w:r>
        <w:rPr>
          <w:rFonts w:hint="eastAsia"/>
          <w:b/>
          <w:bCs/>
          <w:bdr w:val="single" w:color="auto" w:sz="4" w:space="0"/>
        </w:rPr>
        <w:t>侦查、拘留、执行逮捕、预审</w:t>
      </w:r>
      <w:r>
        <w:rPr>
          <w:rFonts w:hint="eastAsia"/>
        </w:rPr>
        <w:t>，由</w:t>
      </w:r>
      <w:r>
        <w:rPr>
          <w:rFonts w:hint="eastAsia"/>
          <w:b/>
          <w:bCs/>
        </w:rPr>
        <w:t>公安机关</w:t>
      </w:r>
      <w:r>
        <w:rPr>
          <w:rFonts w:hint="eastAsia"/>
        </w:rPr>
        <w:t>负责。</w:t>
      </w:r>
      <w:r>
        <w:rPr>
          <w:rFonts w:hint="eastAsia"/>
          <w:b/>
          <w:bdr w:val="single" w:color="auto" w:sz="4" w:space="0"/>
        </w:rPr>
        <w:t>检察、批准逮捕、检察机关直接受理的案件的侦查、提起公诉</w:t>
      </w:r>
      <w:r>
        <w:rPr>
          <w:rFonts w:hint="eastAsia"/>
        </w:rPr>
        <w:t>，由</w:t>
      </w:r>
      <w:r>
        <w:rPr>
          <w:rFonts w:hint="eastAsia"/>
          <w:b/>
          <w:bCs/>
        </w:rPr>
        <w:t>人民检察院</w:t>
      </w:r>
      <w:r>
        <w:rPr>
          <w:rFonts w:hint="eastAsia"/>
        </w:rPr>
        <w:t>负责。</w:t>
      </w:r>
      <w:r>
        <w:rPr>
          <w:rFonts w:hint="eastAsia"/>
          <w:b/>
          <w:bdr w:val="single" w:color="auto" w:sz="4" w:space="0"/>
        </w:rPr>
        <w:t>审判</w:t>
      </w:r>
      <w:r>
        <w:rPr>
          <w:rFonts w:hint="eastAsia"/>
        </w:rPr>
        <w:t>由</w:t>
      </w:r>
      <w:r>
        <w:rPr>
          <w:rFonts w:hint="eastAsia"/>
          <w:b/>
          <w:bCs/>
        </w:rPr>
        <w:t>人民法院</w:t>
      </w:r>
      <w:r>
        <w:rPr>
          <w:rFonts w:hint="eastAsia"/>
        </w:rPr>
        <w:t>负责。除法律特别规定的以外，其他任何机关、团体和个人都无权行使这些权力。</w:t>
      </w:r>
    </w:p>
    <w:p>
      <w:pPr>
        <w:pStyle w:val="72"/>
        <w:ind w:firstLine="420"/>
      </w:pPr>
      <w:r>
        <w:rPr>
          <w:rFonts w:hint="eastAsia"/>
        </w:rPr>
        <w:t>2.分工负责、互相配合、互相制约</w:t>
      </w:r>
    </w:p>
    <w:p>
      <w:pPr>
        <w:pStyle w:val="72"/>
        <w:ind w:firstLine="420"/>
      </w:pPr>
      <w:r>
        <w:rPr>
          <w:rFonts w:hint="eastAsia"/>
        </w:rPr>
        <w:t>人民法院、人民检察院和公安机关进行刑事诉讼，应当</w:t>
      </w:r>
      <w:r>
        <w:rPr>
          <w:rFonts w:hint="eastAsia"/>
          <w:b/>
          <w:bdr w:val="single" w:color="auto" w:sz="4" w:space="0"/>
        </w:rPr>
        <w:t>分工负责，互相配合，互相制约</w:t>
      </w:r>
      <w:r>
        <w:rPr>
          <w:rFonts w:hint="eastAsia"/>
        </w:rPr>
        <w:t>，以保证准确有效地执行法律。</w:t>
      </w:r>
    </w:p>
    <w:p>
      <w:pPr>
        <w:pStyle w:val="72"/>
        <w:ind w:firstLine="420"/>
      </w:pPr>
      <w:r>
        <w:rPr>
          <w:rFonts w:hint="eastAsia"/>
        </w:rPr>
        <w:t>3.检察院依法对刑事诉讼实行法律监督</w:t>
      </w:r>
    </w:p>
    <w:p>
      <w:pPr>
        <w:pStyle w:val="72"/>
        <w:ind w:firstLine="422"/>
      </w:pPr>
      <w:r>
        <w:rPr>
          <w:rFonts w:hint="eastAsia"/>
          <w:b/>
          <w:bdr w:val="single" w:color="auto" w:sz="4" w:space="0"/>
        </w:rPr>
        <w:t>人民检察院</w:t>
      </w:r>
      <w:r>
        <w:rPr>
          <w:rFonts w:hint="eastAsia"/>
        </w:rPr>
        <w:t>依法对刑事诉讼实行</w:t>
      </w:r>
      <w:r>
        <w:rPr>
          <w:rFonts w:hint="eastAsia"/>
          <w:b/>
          <w:bdr w:val="single" w:color="auto" w:sz="4" w:space="0"/>
        </w:rPr>
        <w:t>法律监督</w:t>
      </w:r>
      <w:r>
        <w:rPr>
          <w:rFonts w:hint="eastAsia"/>
        </w:rPr>
        <w:t>。人民检察院是国家的法律监督机关，在刑事诉讼活动中，有权对公安机关的立案侦查、法院的审判和执行机关的执行活动是否合法进行监督。</w:t>
      </w:r>
    </w:p>
    <w:p>
      <w:pPr>
        <w:pStyle w:val="72"/>
        <w:keepNext/>
        <w:ind w:firstLine="420"/>
      </w:pPr>
      <w:bookmarkStart w:id="24" w:name="_Hlk528487952"/>
      <w:r>
        <w:rPr>
          <w:rFonts w:hint="eastAsia"/>
        </w:rPr>
        <w:t>4.认罪认罚从宽处理</w:t>
      </w:r>
      <w:bookmarkEnd w:id="24"/>
    </w:p>
    <w:p>
      <w:pPr>
        <w:pStyle w:val="72"/>
        <w:ind w:firstLine="420"/>
      </w:pPr>
      <w:r>
        <w:rPr>
          <w:rFonts w:hint="eastAsia"/>
        </w:rPr>
        <w:t>5.未经</w:t>
      </w:r>
      <w:r>
        <w:rPr>
          <w:rFonts w:hint="eastAsia"/>
          <w:b/>
          <w:bdr w:val="single" w:color="auto" w:sz="4" w:space="0"/>
        </w:rPr>
        <w:t>人民法院依法判决</w:t>
      </w:r>
      <w:r>
        <w:rPr>
          <w:rFonts w:hint="eastAsia"/>
        </w:rPr>
        <w:t>，对任何人都不得确定有罪</w:t>
      </w:r>
    </w:p>
    <w:p>
      <w:pPr>
        <w:pStyle w:val="72"/>
        <w:ind w:firstLine="420"/>
      </w:pPr>
      <w:r>
        <w:rPr>
          <w:rFonts w:hint="eastAsia"/>
        </w:rPr>
        <w:t>6.具有法定情节不予追究刑事责任</w:t>
      </w:r>
    </w:p>
    <w:p>
      <w:pPr>
        <w:pStyle w:val="72"/>
        <w:widowControl w:val="0"/>
        <w:ind w:firstLine="420"/>
      </w:pPr>
      <w:r>
        <w:rPr>
          <w:rFonts w:hint="eastAsia"/>
        </w:rPr>
        <w:t>有下列情形之一的，</w:t>
      </w:r>
      <w:r>
        <w:rPr>
          <w:rFonts w:hint="eastAsia"/>
          <w:b/>
          <w:bdr w:val="single" w:color="auto" w:sz="4" w:space="0"/>
        </w:rPr>
        <w:t>不追究刑事责任</w:t>
      </w:r>
      <w:r>
        <w:rPr>
          <w:rFonts w:hint="eastAsia"/>
        </w:rPr>
        <w:t>，已经追究的，应当</w:t>
      </w:r>
      <w:r>
        <w:rPr>
          <w:rFonts w:hint="eastAsia"/>
          <w:b/>
        </w:rPr>
        <w:t>撤销</w:t>
      </w:r>
      <w:r>
        <w:rPr>
          <w:rFonts w:hint="eastAsia"/>
        </w:rPr>
        <w:t>案件，或者</w:t>
      </w:r>
      <w:r>
        <w:rPr>
          <w:rFonts w:hint="eastAsia"/>
          <w:b/>
        </w:rPr>
        <w:t>不起诉</w:t>
      </w:r>
      <w:r>
        <w:rPr>
          <w:rFonts w:hint="eastAsia"/>
        </w:rPr>
        <w:t>，或者</w:t>
      </w:r>
      <w:r>
        <w:rPr>
          <w:rFonts w:hint="eastAsia"/>
          <w:b/>
        </w:rPr>
        <w:t>终止审理</w:t>
      </w:r>
      <w:r>
        <w:rPr>
          <w:rFonts w:hint="eastAsia"/>
        </w:rPr>
        <w:t>，或者</w:t>
      </w:r>
      <w:r>
        <w:rPr>
          <w:rFonts w:hint="eastAsia"/>
          <w:b/>
        </w:rPr>
        <w:t>宣告无罪</w:t>
      </w:r>
      <w:r>
        <w:rPr>
          <w:rFonts w:hint="eastAsia"/>
        </w:rPr>
        <w:t>：（1）</w:t>
      </w:r>
      <w:r>
        <w:rPr>
          <w:rFonts w:hint="eastAsia"/>
          <w:b/>
          <w:bdr w:val="single" w:color="auto" w:sz="4" w:space="0"/>
        </w:rPr>
        <w:t>情节显著轻微、危害不大，不认为是犯罪的</w:t>
      </w:r>
      <w:r>
        <w:rPr>
          <w:rFonts w:hint="eastAsia"/>
        </w:rPr>
        <w:t>；（2）犯罪已过追诉时效期限的；（3）经特赦令免除刑罚的；（4）依照刑法告诉才处理的犯罪，没有告诉或者撤回告诉的；（5）犯罪嫌疑人、被告人死亡的；（6）其他法律规定免予追究刑事责任的。</w:t>
      </w:r>
    </w:p>
    <w:p>
      <w:pPr>
        <w:pStyle w:val="512"/>
        <w:ind w:firstLine="420"/>
      </w:pPr>
      <w:r>
        <w:rPr>
          <w:rFonts w:hint="eastAsia"/>
        </w:rPr>
        <w:t>【实战演练】</w:t>
      </w:r>
    </w:p>
    <w:p>
      <w:pPr>
        <w:pStyle w:val="512"/>
        <w:ind w:firstLine="420"/>
      </w:pPr>
      <w:r>
        <w:rPr>
          <w:rFonts w:hint="eastAsia"/>
        </w:rPr>
        <w:t>（判断）刑事诉讼中确定被告人有罪的权力由人民法院和人民检察院统一行使，其他任务机关团体和个人都无权行使。</w:t>
      </w:r>
    </w:p>
    <w:p>
      <w:pPr>
        <w:pStyle w:val="75"/>
        <w:ind w:firstLine="420"/>
      </w:pPr>
      <w:r>
        <w:rPr>
          <w:rFonts w:hint="eastAsia"/>
        </w:rPr>
        <w:t>【答案】B。解析：《刑事诉讼法》第12条规定：“未经人民法院依法判决，对任何人都不得确定有罪。”人民检察院无权确定被告人有罪。故本题说法错误。</w:t>
      </w:r>
    </w:p>
    <w:p>
      <w:pPr>
        <w:pStyle w:val="61"/>
        <w:spacing w:before="156" w:after="156"/>
      </w:pPr>
      <w:r>
        <w:rPr>
          <w:rFonts w:hint="eastAsia"/>
        </w:rPr>
        <w:t>【知识点</w:t>
      </w:r>
      <w:r>
        <w:rPr>
          <w:rFonts w:hint="eastAsia"/>
          <w:lang w:val="en-US" w:eastAsia="zh-CN"/>
        </w:rPr>
        <w:t>24</w:t>
      </w:r>
      <w:r>
        <w:rPr>
          <w:rFonts w:hint="eastAsia"/>
        </w:rPr>
        <w:t>】逮捕</w:t>
      </w:r>
    </w:p>
    <w:p>
      <w:pPr>
        <w:pStyle w:val="72"/>
        <w:ind w:firstLine="420"/>
      </w:pPr>
      <w:r>
        <w:rPr>
          <w:rFonts w:hint="eastAsia"/>
        </w:rPr>
        <w:t>1.逮捕的主体</w:t>
      </w:r>
    </w:p>
    <w:p>
      <w:pPr>
        <w:pStyle w:val="72"/>
        <w:ind w:firstLine="0" w:firstLineChars="0"/>
      </w:pPr>
      <w:r>
        <w:drawing>
          <wp:inline distT="0" distB="0" distL="0" distR="0">
            <wp:extent cx="5000625" cy="828675"/>
            <wp:effectExtent l="0" t="0" r="0" b="9525"/>
            <wp:docPr id="58" name="图示 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pPr>
        <w:pStyle w:val="72"/>
        <w:ind w:firstLine="420"/>
        <w:rPr>
          <w:rFonts w:hint="eastAsia"/>
        </w:rPr>
      </w:pPr>
      <w:r>
        <w:rPr>
          <w:rFonts w:hint="eastAsia"/>
        </w:rPr>
        <w:t>2.逮捕的条件</w:t>
      </w:r>
    </w:p>
    <w:p>
      <w:pPr>
        <w:pStyle w:val="72"/>
        <w:ind w:firstLine="420"/>
      </w:pPr>
      <w:r>
        <w:rPr>
          <w:rFonts w:hint="eastAsia"/>
        </w:rPr>
        <w:t>对</w:t>
      </w:r>
      <w:r>
        <w:rPr>
          <w:rFonts w:hint="eastAsia"/>
          <w:b/>
        </w:rPr>
        <w:t>有证据证明有犯罪事实，可能判处徒刑以上刑罚的犯罪嫌疑人、被告人</w:t>
      </w:r>
      <w:r>
        <w:rPr>
          <w:rFonts w:hint="eastAsia"/>
        </w:rPr>
        <w:t>，采取</w:t>
      </w:r>
      <w:r>
        <w:rPr>
          <w:rFonts w:hint="eastAsia"/>
          <w:b/>
        </w:rPr>
        <w:t>取保候审尚不足以防止发生下列社会危险性</w:t>
      </w:r>
      <w:r>
        <w:rPr>
          <w:rFonts w:hint="eastAsia"/>
        </w:rPr>
        <w:t>的，</w:t>
      </w:r>
      <w:r>
        <w:rPr>
          <w:rFonts w:hint="eastAsia"/>
          <w:b/>
          <w:bdr w:val="single" w:color="auto" w:sz="4" w:space="0"/>
        </w:rPr>
        <w:t>应当</w:t>
      </w:r>
      <w:r>
        <w:rPr>
          <w:rFonts w:hint="eastAsia"/>
        </w:rPr>
        <w:t>予以逮捕：</w:t>
      </w:r>
    </w:p>
    <w:p>
      <w:pPr>
        <w:pStyle w:val="72"/>
        <w:ind w:firstLine="420"/>
      </w:pPr>
      <w:r>
        <w:rPr>
          <w:rFonts w:hint="eastAsia"/>
        </w:rPr>
        <w:t>（1）可能实施</w:t>
      </w:r>
      <w:r>
        <w:rPr>
          <w:rFonts w:hint="eastAsia"/>
          <w:b/>
          <w:bdr w:val="single" w:color="auto" w:sz="4" w:space="0"/>
        </w:rPr>
        <w:t>新的犯罪</w:t>
      </w:r>
      <w:r>
        <w:rPr>
          <w:rFonts w:hint="eastAsia"/>
        </w:rPr>
        <w:t>的；</w:t>
      </w:r>
    </w:p>
    <w:p>
      <w:pPr>
        <w:pStyle w:val="72"/>
        <w:ind w:firstLine="420"/>
        <w:rPr>
          <w:rFonts w:hint="eastAsia"/>
        </w:rPr>
      </w:pPr>
      <w:r>
        <w:rPr>
          <w:rFonts w:hint="eastAsia"/>
        </w:rPr>
        <w:t>（2）有危害国家安全、公共安全或者社会秩序的现实危险的；</w:t>
      </w:r>
    </w:p>
    <w:p>
      <w:pPr>
        <w:pStyle w:val="72"/>
        <w:ind w:firstLine="420"/>
        <w:rPr>
          <w:rFonts w:hint="eastAsia"/>
        </w:rPr>
      </w:pPr>
      <w:r>
        <w:rPr>
          <w:rFonts w:hint="eastAsia"/>
        </w:rPr>
        <w:t>（3）可能</w:t>
      </w:r>
      <w:r>
        <w:rPr>
          <w:rFonts w:hint="eastAsia"/>
          <w:b/>
        </w:rPr>
        <w:t>毁灭、伪造证据</w:t>
      </w:r>
      <w:r>
        <w:rPr>
          <w:rFonts w:hint="eastAsia"/>
        </w:rPr>
        <w:t>，</w:t>
      </w:r>
      <w:r>
        <w:rPr>
          <w:rFonts w:hint="eastAsia"/>
          <w:b/>
        </w:rPr>
        <w:t>干扰证人作证或者串供</w:t>
      </w:r>
      <w:r>
        <w:rPr>
          <w:rFonts w:hint="eastAsia"/>
        </w:rPr>
        <w:t>的；</w:t>
      </w:r>
    </w:p>
    <w:p>
      <w:pPr>
        <w:pStyle w:val="72"/>
        <w:ind w:firstLine="420"/>
        <w:rPr>
          <w:rFonts w:hint="eastAsia"/>
        </w:rPr>
      </w:pPr>
      <w:r>
        <w:rPr>
          <w:rFonts w:hint="eastAsia"/>
        </w:rPr>
        <w:t>（4）可能对被害人、举报人、控告人实施</w:t>
      </w:r>
      <w:r>
        <w:rPr>
          <w:rFonts w:hint="eastAsia"/>
          <w:b/>
        </w:rPr>
        <w:t>打击报复</w:t>
      </w:r>
      <w:r>
        <w:rPr>
          <w:rFonts w:hint="eastAsia"/>
        </w:rPr>
        <w:t>的；</w:t>
      </w:r>
    </w:p>
    <w:p>
      <w:pPr>
        <w:pStyle w:val="72"/>
        <w:ind w:firstLine="420"/>
      </w:pPr>
      <w:r>
        <w:rPr>
          <w:rFonts w:hint="eastAsia"/>
        </w:rPr>
        <w:t>（5）企图</w:t>
      </w:r>
      <w:r>
        <w:rPr>
          <w:rFonts w:hint="eastAsia"/>
          <w:b/>
        </w:rPr>
        <w:t>自杀或者逃跑</w:t>
      </w:r>
      <w:r>
        <w:rPr>
          <w:rFonts w:hint="eastAsia"/>
        </w:rPr>
        <w:t>的。</w:t>
      </w:r>
    </w:p>
    <w:p>
      <w:pPr>
        <w:pStyle w:val="72"/>
        <w:ind w:firstLine="420"/>
      </w:pPr>
      <w:r>
        <w:t>对有证据证明有犯罪事实，可能判处</w:t>
      </w:r>
      <w:r>
        <w:rPr>
          <w:b/>
        </w:rPr>
        <w:t>十年有期徒刑以上刑罚</w:t>
      </w:r>
      <w:r>
        <w:t>的，</w:t>
      </w:r>
      <w:r>
        <w:rPr>
          <w:b/>
        </w:rPr>
        <w:t>或者有证据证明有犯罪事实，可能判处徒刑以上刑罚</w:t>
      </w:r>
      <w:r>
        <w:t>，</w:t>
      </w:r>
      <w:r>
        <w:rPr>
          <w:b/>
        </w:rPr>
        <w:t>曾经故意犯罪或者身份不明的</w:t>
      </w:r>
      <w:r>
        <w:t>，</w:t>
      </w:r>
      <w:r>
        <w:rPr>
          <w:b/>
          <w:bdr w:val="single" w:color="auto" w:sz="4" w:space="0"/>
        </w:rPr>
        <w:t>应当</w:t>
      </w:r>
      <w:r>
        <w:t>予以逮捕。</w:t>
      </w:r>
    </w:p>
    <w:p>
      <w:pPr>
        <w:pStyle w:val="72"/>
        <w:ind w:firstLine="420"/>
      </w:pPr>
      <w:r>
        <w:t>被取保候审、监视居住的犯罪嫌疑人、被告人违反取保候审、监视居住规定，情节严重的，</w:t>
      </w:r>
      <w:r>
        <w:rPr>
          <w:b/>
          <w:bdr w:val="single" w:color="auto" w:sz="4" w:space="0"/>
        </w:rPr>
        <w:t>可以予以逮捕</w:t>
      </w:r>
      <w:r>
        <w:t>。</w:t>
      </w:r>
    </w:p>
    <w:p>
      <w:pPr>
        <w:pStyle w:val="72"/>
        <w:ind w:firstLine="420"/>
      </w:pPr>
      <w:r>
        <w:t>批准或者决定逮捕，应当将犯罪嫌疑人、被告人涉嫌犯罪的性质、情节，</w:t>
      </w:r>
      <w:r>
        <w:rPr>
          <w:b/>
          <w:bdr w:val="single" w:color="auto" w:sz="4" w:space="0"/>
        </w:rPr>
        <w:t>认罪认罚</w:t>
      </w:r>
      <w:r>
        <w:t>等情况，作为是否可能发生社会危险性的考虑因素。</w:t>
      </w:r>
    </w:p>
    <w:p>
      <w:pPr>
        <w:pStyle w:val="511"/>
        <w:ind w:firstLine="420"/>
      </w:pPr>
      <w:r>
        <w:rPr>
          <w:rFonts w:hint="eastAsia"/>
        </w:rPr>
        <w:t>【实战演练】</w:t>
      </w:r>
    </w:p>
    <w:p>
      <w:pPr>
        <w:pStyle w:val="512"/>
        <w:ind w:firstLine="420"/>
      </w:pPr>
      <w:r>
        <w:rPr>
          <w:rFonts w:hint="eastAsia"/>
        </w:rPr>
        <w:t>（判断）公安机关可以决定对犯罪嫌疑人实施逮捕。</w:t>
      </w:r>
    </w:p>
    <w:p>
      <w:pPr>
        <w:pStyle w:val="75"/>
        <w:ind w:firstLine="420"/>
      </w:pPr>
      <w:r>
        <w:t>【答案】</w:t>
      </w:r>
      <w:r>
        <w:rPr>
          <w:rFonts w:hint="eastAsia"/>
        </w:rPr>
        <w:t>B。解析：任何公民，非经人民检察院批准或者决定或者人民法院决定，并由公安机关执行，不受逮捕。故本题说法错误。</w:t>
      </w:r>
    </w:p>
    <w:p>
      <w:pPr>
        <w:pStyle w:val="61"/>
        <w:spacing w:before="156" w:after="156"/>
        <w:rPr>
          <w:rFonts w:hint="eastAsia"/>
        </w:rPr>
      </w:pPr>
      <w:r>
        <w:rPr>
          <w:rFonts w:hint="eastAsia" w:ascii="方正黑体简体"/>
        </w:rPr>
        <w:t>【知识点</w:t>
      </w:r>
      <w:r>
        <w:rPr>
          <w:rFonts w:hint="eastAsia" w:ascii="方正黑体简体"/>
          <w:lang w:val="en-US" w:eastAsia="zh-CN"/>
        </w:rPr>
        <w:t>25</w:t>
      </w:r>
      <w:r>
        <w:rPr>
          <w:rFonts w:hint="eastAsia" w:ascii="方正黑体简体"/>
        </w:rPr>
        <w:t>】</w:t>
      </w:r>
      <w:r>
        <w:rPr>
          <w:rFonts w:hint="eastAsia"/>
        </w:rPr>
        <w:t>人民法院的职权</w:t>
      </w:r>
    </w:p>
    <w:p>
      <w:pPr>
        <w:pStyle w:val="72"/>
        <w:ind w:firstLine="420"/>
      </w:pPr>
      <w:r>
        <w:rPr>
          <w:rFonts w:hint="eastAsia"/>
        </w:rPr>
        <w:t>1.确立了“飞跃上诉制度”。</w:t>
      </w:r>
      <w:r>
        <w:t>最高人民法院</w:t>
      </w:r>
      <w:r>
        <w:rPr>
          <w:b/>
        </w:rPr>
        <w:t>直接审理知识产权法院</w:t>
      </w:r>
      <w:r>
        <w:t>和</w:t>
      </w:r>
      <w:r>
        <w:rPr>
          <w:b/>
        </w:rPr>
        <w:t>中级人民法院审理的专利等知识产权案件的上诉案件</w:t>
      </w:r>
      <w:r>
        <w:t>。</w:t>
      </w:r>
    </w:p>
    <w:p>
      <w:pPr>
        <w:pStyle w:val="72"/>
        <w:ind w:firstLine="420"/>
      </w:pPr>
      <w:r>
        <w:rPr>
          <w:rFonts w:hint="eastAsia"/>
        </w:rPr>
        <w:t>2.最高人民法院可以对属于审判工作中</w:t>
      </w:r>
      <w:r>
        <w:rPr>
          <w:rFonts w:hint="eastAsia"/>
          <w:b/>
        </w:rPr>
        <w:t>具体应用法律的问题</w:t>
      </w:r>
      <w:r>
        <w:rPr>
          <w:rFonts w:hint="eastAsia"/>
        </w:rPr>
        <w:t>进行解释。最高人民法院可以发布</w:t>
      </w:r>
      <w:r>
        <w:rPr>
          <w:rFonts w:hint="eastAsia"/>
          <w:b/>
        </w:rPr>
        <w:t>指导性案例</w:t>
      </w:r>
      <w:r>
        <w:rPr>
          <w:rFonts w:hint="eastAsia"/>
        </w:rPr>
        <w:t>。</w:t>
      </w:r>
    </w:p>
    <w:p>
      <w:pPr>
        <w:pStyle w:val="72"/>
        <w:ind w:firstLine="420"/>
      </w:pPr>
      <w:r>
        <w:rPr>
          <w:rFonts w:hint="eastAsia"/>
        </w:rPr>
        <w:t>3.</w:t>
      </w:r>
      <w:r>
        <w:t>最高人民法院可以设</w:t>
      </w:r>
      <w:r>
        <w:rPr>
          <w:b/>
          <w:bdr w:val="single" w:color="auto" w:sz="4" w:space="0"/>
        </w:rPr>
        <w:t>巡回法庭</w:t>
      </w:r>
      <w:r>
        <w:t>，审理最高人民法院依法确定的案件。巡回法庭是</w:t>
      </w:r>
      <w:r>
        <w:rPr>
          <w:b/>
        </w:rPr>
        <w:t>最高人民法院的组成部分</w:t>
      </w:r>
      <w:r>
        <w:t>。</w:t>
      </w:r>
      <w:r>
        <w:rPr>
          <w:b/>
          <w:bdr w:val="single" w:color="auto" w:sz="4" w:space="0"/>
        </w:rPr>
        <w:t>巡回法庭的判决和裁定</w:t>
      </w:r>
      <w:r>
        <w:t>即</w:t>
      </w:r>
      <w:r>
        <w:rPr>
          <w:b/>
          <w:bdr w:val="single" w:color="auto" w:sz="4" w:space="0"/>
        </w:rPr>
        <w:t>最高人民法院的判决和裁定</w:t>
      </w:r>
      <w:r>
        <w:t>。</w:t>
      </w:r>
    </w:p>
    <w:p>
      <w:pPr>
        <w:pStyle w:val="72"/>
        <w:ind w:firstLine="420"/>
      </w:pPr>
      <w:r>
        <w:rPr>
          <w:rFonts w:hint="eastAsia"/>
        </w:rPr>
        <w:t>4.</w:t>
      </w:r>
      <w:r>
        <w:t>最高人民法院巡回法庭</w:t>
      </w:r>
      <w:r>
        <w:rPr>
          <w:b/>
        </w:rPr>
        <w:t>庭长、副庭长</w:t>
      </w:r>
      <w:r>
        <w:t>，由</w:t>
      </w:r>
      <w:r>
        <w:rPr>
          <w:b/>
        </w:rPr>
        <w:t>最高人民法院院长</w:t>
      </w:r>
      <w:r>
        <w:t>提请</w:t>
      </w:r>
      <w:r>
        <w:rPr>
          <w:b/>
        </w:rPr>
        <w:t>全国人民代表大会常务委员会</w:t>
      </w:r>
      <w:r>
        <w:t>任免。</w:t>
      </w:r>
    </w:p>
    <w:p>
      <w:pPr>
        <w:pStyle w:val="72"/>
        <w:ind w:firstLine="420"/>
      </w:pPr>
      <w:r>
        <w:rPr>
          <w:rFonts w:hint="eastAsia"/>
        </w:rPr>
        <w:t>5.</w:t>
      </w:r>
      <w:r>
        <w:t>基层人民法院审理</w:t>
      </w:r>
      <w:r>
        <w:rPr>
          <w:b/>
          <w:bdr w:val="single" w:color="auto" w:sz="4" w:space="0"/>
        </w:rPr>
        <w:t>第一审案件</w:t>
      </w:r>
      <w:r>
        <w:t>，法律另有规定的除外。基层人民法院对</w:t>
      </w:r>
      <w:r>
        <w:rPr>
          <w:b/>
        </w:rPr>
        <w:t>人民调解委员会的调解工作</w:t>
      </w:r>
      <w:r>
        <w:t>进行</w:t>
      </w:r>
      <w:r>
        <w:rPr>
          <w:b/>
        </w:rPr>
        <w:t>业务指导</w:t>
      </w:r>
      <w:r>
        <w:t>。</w:t>
      </w:r>
    </w:p>
    <w:p>
      <w:pPr>
        <w:pStyle w:val="511"/>
        <w:ind w:firstLine="420"/>
      </w:pPr>
      <w:r>
        <w:rPr>
          <w:rFonts w:hint="eastAsia"/>
        </w:rPr>
        <w:t>【实战演练】</w:t>
      </w:r>
    </w:p>
    <w:p>
      <w:pPr>
        <w:pStyle w:val="511"/>
        <w:ind w:firstLine="420"/>
      </w:pPr>
      <w:r>
        <w:rPr>
          <w:rFonts w:hint="eastAsia"/>
        </w:rPr>
        <w:t>（单选）最高人民法院巡回法庭作出的判决，裁定和决定，是________的判决、裁定和决定。</w:t>
      </w:r>
    </w:p>
    <w:p>
      <w:pPr>
        <w:pStyle w:val="511"/>
        <w:ind w:firstLine="420"/>
      </w:pPr>
      <w:r>
        <w:rPr>
          <w:rFonts w:hint="eastAsia"/>
        </w:rPr>
        <w:t>A.最高人民法院</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B.高级人民法院</w:t>
      </w:r>
    </w:p>
    <w:p>
      <w:pPr>
        <w:pStyle w:val="511"/>
        <w:ind w:firstLine="420"/>
      </w:pPr>
      <w:r>
        <w:rPr>
          <w:rFonts w:hint="eastAsia"/>
        </w:rPr>
        <w:t>C.中级人民法院</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D.最高人民法院巡回法庭</w:t>
      </w:r>
    </w:p>
    <w:p>
      <w:pPr>
        <w:pStyle w:val="521"/>
        <w:ind w:firstLine="420"/>
      </w:pPr>
      <w:r>
        <w:rPr>
          <w:rFonts w:hint="eastAsia"/>
        </w:rPr>
        <w:t>【答案】A。解析：根据《人民法院组织法》第19条规定：“最高人民法院可以设巡回法庭，审理最高人民法院依法确定的案件。巡回法庭是最高人民法院的组成部分。巡回法庭的判决和裁定即最高人民法院的判决和裁定。”故本题的正确答案为A。</w:t>
      </w:r>
    </w:p>
    <w:p>
      <w:pPr>
        <w:pStyle w:val="61"/>
        <w:spacing w:before="156" w:after="156"/>
        <w:rPr>
          <w:rFonts w:ascii="宋体" w:hAnsi="宋体" w:eastAsia="宋体" w:cs="宋体"/>
        </w:rPr>
      </w:pPr>
      <w:r>
        <w:rPr>
          <w:rFonts w:hint="eastAsia" w:ascii="方正黑体简体"/>
        </w:rPr>
        <w:t>【</w:t>
      </w:r>
      <w:r>
        <w:rPr>
          <w:rFonts w:hint="eastAsia" w:ascii="方正黑体简体"/>
          <w:lang w:eastAsia="zh-CN"/>
        </w:rPr>
        <w:t>知识点</w:t>
      </w:r>
      <w:r>
        <w:rPr>
          <w:rFonts w:hint="eastAsia" w:ascii="方正黑体简体"/>
          <w:lang w:val="en-US" w:eastAsia="zh-CN"/>
        </w:rPr>
        <w:t>26</w:t>
      </w:r>
      <w:r>
        <w:rPr>
          <w:rFonts w:hint="eastAsia" w:ascii="方正黑体简体"/>
        </w:rPr>
        <w:t>】</w:t>
      </w:r>
      <w:r>
        <w:rPr>
          <w:rFonts w:hint="eastAsia"/>
        </w:rPr>
        <w:t>公开审判制度</w:t>
      </w:r>
    </w:p>
    <w:p>
      <w:pPr>
        <w:pStyle w:val="72"/>
        <w:ind w:firstLine="420"/>
      </w:pPr>
      <w:r>
        <w:rPr>
          <w:rFonts w:hint="eastAsia"/>
        </w:rPr>
        <w:t>1.公开审判制度是指人民法院审理民事案件，除法律规定的情况外，审判过程及结果应当向群众、社会公开。</w:t>
      </w:r>
    </w:p>
    <w:p>
      <w:pPr>
        <w:pStyle w:val="72"/>
        <w:ind w:firstLine="420"/>
      </w:pPr>
      <w:r>
        <w:rPr>
          <w:rFonts w:hint="eastAsia"/>
        </w:rPr>
        <w:t>2.审理公开</w:t>
      </w:r>
    </w:p>
    <w:p>
      <w:pPr>
        <w:pStyle w:val="72"/>
        <w:ind w:firstLine="420"/>
      </w:pPr>
      <w:r>
        <w:rPr>
          <w:rFonts w:hint="eastAsia"/>
        </w:rPr>
        <w:t>（1）通常公开审理。</w:t>
      </w:r>
    </w:p>
    <w:p>
      <w:pPr>
        <w:pStyle w:val="72"/>
        <w:ind w:firstLine="420"/>
      </w:pPr>
      <w:r>
        <w:rPr>
          <w:rFonts w:hint="eastAsia"/>
        </w:rPr>
        <w:t>（2）一律不公开审理的案件：</w:t>
      </w:r>
    </w:p>
    <w:p>
      <w:pPr>
        <w:pStyle w:val="72"/>
        <w:ind w:firstLine="420"/>
      </w:pPr>
      <w:r>
        <w:rPr>
          <w:rFonts w:hint="eastAsia" w:ascii="宋体" w:hAnsi="宋体" w:cs="宋体"/>
        </w:rPr>
        <w:t>①</w:t>
      </w:r>
      <w:r>
        <w:rPr>
          <w:rFonts w:hint="eastAsia"/>
          <w:b/>
        </w:rPr>
        <w:t>涉及国家秘密的案件</w:t>
      </w:r>
      <w:r>
        <w:rPr>
          <w:rFonts w:hint="eastAsia"/>
        </w:rPr>
        <w:t>；</w:t>
      </w:r>
      <w:r>
        <w:rPr>
          <w:rFonts w:hint="eastAsia" w:ascii="宋体" w:hAnsi="宋体" w:cs="宋体"/>
        </w:rPr>
        <w:t>②</w:t>
      </w:r>
      <w:r>
        <w:rPr>
          <w:rFonts w:hint="eastAsia"/>
          <w:b/>
        </w:rPr>
        <w:t>涉及个人隐私的案件</w:t>
      </w:r>
      <w:r>
        <w:rPr>
          <w:rFonts w:hint="eastAsia"/>
        </w:rPr>
        <w:t>；</w:t>
      </w:r>
      <w:r>
        <w:rPr>
          <w:rFonts w:hint="eastAsia" w:ascii="宋体" w:hAnsi="宋体" w:cs="宋体"/>
        </w:rPr>
        <w:t>③</w:t>
      </w:r>
      <w:r>
        <w:rPr>
          <w:rFonts w:hint="eastAsia"/>
        </w:rPr>
        <w:t>法律另有规定的案件。</w:t>
      </w:r>
    </w:p>
    <w:p>
      <w:pPr>
        <w:pStyle w:val="72"/>
        <w:ind w:firstLine="420"/>
      </w:pPr>
      <w:r>
        <w:rPr>
          <w:rFonts w:hint="eastAsia"/>
        </w:rPr>
        <w:t>（3）可以不公开审理的案件：</w:t>
      </w:r>
    </w:p>
    <w:p>
      <w:pPr>
        <w:pStyle w:val="72"/>
        <w:ind w:firstLine="420"/>
      </w:pPr>
      <w:r>
        <w:rPr>
          <w:rFonts w:hint="eastAsia"/>
        </w:rPr>
        <w:t>下列案件</w:t>
      </w:r>
      <w:r>
        <w:rPr>
          <w:rFonts w:hint="eastAsia"/>
          <w:b/>
        </w:rPr>
        <w:t>经</w:t>
      </w:r>
      <w:r>
        <w:rPr>
          <w:rFonts w:hint="eastAsia"/>
          <w:b/>
          <w:bdr w:val="single" w:color="auto" w:sz="4" w:space="0"/>
        </w:rPr>
        <w:t>当事人申请</w:t>
      </w:r>
      <w:r>
        <w:rPr>
          <w:rFonts w:hint="eastAsia"/>
          <w:b/>
        </w:rPr>
        <w:t>不公开审理的，可以不公开审理：①离婚案件；②涉及商业秘密的案件</w:t>
      </w:r>
      <w:r>
        <w:rPr>
          <w:rFonts w:hint="eastAsia"/>
        </w:rPr>
        <w:t>。</w:t>
      </w:r>
    </w:p>
    <w:p>
      <w:pPr>
        <w:pStyle w:val="72"/>
        <w:ind w:firstLine="420"/>
      </w:pPr>
      <w:r>
        <w:rPr>
          <w:rFonts w:hint="eastAsia"/>
        </w:rPr>
        <w:t>3.合议庭评议一律不公开。</w:t>
      </w:r>
    </w:p>
    <w:p>
      <w:pPr>
        <w:pStyle w:val="72"/>
        <w:ind w:firstLine="420"/>
      </w:pPr>
      <w:r>
        <w:rPr>
          <w:rFonts w:hint="eastAsia"/>
        </w:rPr>
        <w:t>4.判决一律公开。</w:t>
      </w:r>
    </w:p>
    <w:p>
      <w:pPr>
        <w:pStyle w:val="512"/>
        <w:ind w:firstLine="420"/>
      </w:pPr>
      <w:r>
        <w:rPr>
          <w:rFonts w:hint="eastAsia"/>
        </w:rPr>
        <w:t>【实战演练】</w:t>
      </w:r>
    </w:p>
    <w:p>
      <w:pPr>
        <w:pStyle w:val="512"/>
        <w:ind w:firstLine="420"/>
      </w:pPr>
      <w:r>
        <w:rPr>
          <w:rFonts w:hint="eastAsia"/>
        </w:rPr>
        <w:t>（判断）根据《民事诉讼法》，人民法院对公开审理的案件，一律公开宣告判决；对不公开审理的案件，可以不公开宣告判决。</w:t>
      </w:r>
    </w:p>
    <w:p>
      <w:pPr>
        <w:pStyle w:val="75"/>
        <w:ind w:firstLine="420"/>
        <w:rPr>
          <w:sz w:val="20"/>
          <w:szCs w:val="20"/>
        </w:rPr>
      </w:pPr>
      <w:r>
        <w:rPr>
          <w:rFonts w:hint="eastAsia"/>
        </w:rPr>
        <w:t>【答案】B。解析：根据《民事诉讼法》第148条第1款规定：“</w:t>
      </w:r>
      <w:r>
        <w:t>人民法院对公开审理或者不公开审理的案件，一律公开宣告判决。</w:t>
      </w:r>
      <w:r>
        <w:rPr>
          <w:rFonts w:hint="eastAsia"/>
        </w:rPr>
        <w:t>”故本题说法错误。</w:t>
      </w:r>
    </w:p>
    <w:p>
      <w:pPr>
        <w:pStyle w:val="72"/>
        <w:ind w:firstLine="420"/>
      </w:pPr>
    </w:p>
    <w:sectPr>
      <w:headerReference r:id="rId3" w:type="default"/>
      <w:footerReference r:id="rId5" w:type="default"/>
      <w:headerReference r:id="rId4" w:type="even"/>
      <w:footerReference r:id="rId6" w:type="even"/>
      <w:pgSz w:w="10490" w:h="14742"/>
      <w:pgMar w:top="1701" w:right="1304" w:bottom="1701" w:left="1304" w:header="624" w:footer="680"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方正仿宋简体">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 w:name="方正兰亭特黑简体">
    <w:panose1 w:val="02000000000000000000"/>
    <w:charset w:val="86"/>
    <w:family w:val="auto"/>
    <w:pitch w:val="default"/>
    <w:sig w:usb0="A00002BF" w:usb1="184F6CFA" w:usb2="00000012" w:usb3="00000000" w:csb0="00040001" w:csb1="00000000"/>
  </w:font>
  <w:font w:name="Cambria">
    <w:panose1 w:val="02040503050406030204"/>
    <w:charset w:val="00"/>
    <w:family w:val="roman"/>
    <w:pitch w:val="default"/>
    <w:sig w:usb0="E00002FF" w:usb1="400004FF" w:usb2="00000000" w:usb3="00000000" w:csb0="2000019F" w:csb1="00000000"/>
  </w:font>
  <w:font w:name="方正兰亭黑简体">
    <w:panose1 w:val="02000000000000000000"/>
    <w:charset w:val="86"/>
    <w:family w:val="auto"/>
    <w:pitch w:val="default"/>
    <w:sig w:usb0="A00002BF" w:usb1="184F6CFA" w:usb2="00000012" w:usb3="00000000" w:csb0="00040001" w:csb1="00000000"/>
  </w:font>
  <w:font w:name="方正书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大标宋简体">
    <w:altName w:val="方正仿宋简体"/>
    <w:panose1 w:val="00000000000000000000"/>
    <w:charset w:val="86"/>
    <w:family w:val="script"/>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宋黑简体">
    <w:altName w:val="微软雅黑"/>
    <w:panose1 w:val="00000000000000000000"/>
    <w:charset w:val="86"/>
    <w:family w:val="auto"/>
    <w:pitch w:val="default"/>
    <w:sig w:usb0="00000000" w:usb1="00000000" w:usb2="00000010" w:usb3="00000000" w:csb0="00040000" w:csb1="00000000"/>
  </w:font>
  <w:font w:name="方正大黑简体">
    <w:altName w:val="黑体"/>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方正韵动粗黑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beforeLines="50" w:after="312" w:afterLines="130"/>
      <w:jc w:val="center"/>
      <w:rPr>
        <w:rFonts w:ascii="宋体" w:hAnsi="宋体"/>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708416" behindDoc="0" locked="0" layoutInCell="1" allowOverlap="1">
              <wp:simplePos x="0" y="0"/>
              <wp:positionH relativeFrom="margin">
                <wp:align>right</wp:align>
              </wp:positionH>
              <wp:positionV relativeFrom="paragraph">
                <wp:posOffset>51435</wp:posOffset>
              </wp:positionV>
              <wp:extent cx="1276350" cy="220345"/>
              <wp:effectExtent l="0" t="0" r="0" b="8255"/>
              <wp:wrapNone/>
              <wp:docPr id="70" name="文本框 70"/>
              <wp:cNvGraphicFramePr/>
              <a:graphic xmlns:a="http://schemas.openxmlformats.org/drawingml/2006/main">
                <a:graphicData uri="http://schemas.microsoft.com/office/word/2010/wordprocessingShape">
                  <wps:wsp>
                    <wps:cNvSpPr txBox="1">
                      <a:spLocks noChangeArrowheads="1"/>
                    </wps:cNvSpPr>
                    <wps:spPr bwMode="auto">
                      <a:xfrm>
                        <a:off x="0" y="0"/>
                        <a:ext cx="1276350" cy="220345"/>
                      </a:xfrm>
                      <a:prstGeom prst="rect">
                        <a:avLst/>
                      </a:prstGeom>
                      <a:noFill/>
                      <a:ln>
                        <a:noFill/>
                      </a:ln>
                    </wps:spPr>
                    <wps:txbx>
                      <w:txbxContent>
                        <w:p>
                          <w:pPr>
                            <w:jc w:val="center"/>
                            <w:rPr>
                              <w:rFonts w:ascii="方正黑体简体" w:eastAsia="方正黑体简体"/>
                              <w:color w:val="000000" w:themeColor="text1"/>
                              <w:sz w:val="20"/>
                              <w:szCs w:val="20"/>
                              <w14:textFill>
                                <w14:solidFill>
                                  <w14:schemeClr w14:val="tx1"/>
                                </w14:solidFill>
                              </w14:textFill>
                            </w:rPr>
                          </w:pPr>
                          <w:r>
                            <w:rPr>
                              <w:rFonts w:hint="eastAsia" w:ascii="方正黑体简体" w:eastAsia="方正黑体简体"/>
                              <w:color w:val="000000" w:themeColor="text1"/>
                              <w:sz w:val="20"/>
                              <w:szCs w:val="20"/>
                              <w14:textFill>
                                <w14:solidFill>
                                  <w14:schemeClr w14:val="tx1"/>
                                </w14:solidFill>
                              </w14:textFill>
                            </w:rPr>
                            <w:t>中公教育学员专用资料</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top:4.05pt;height:17.35pt;width:100.5pt;mso-position-horizontal:right;mso-position-horizontal-relative:margin;z-index:251708416;mso-width-relative:page;mso-height-relative:page;" filled="f" stroked="f" coordsize="21600,21600" o:gfxdata="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fKtbdQAAAAFAQAADwAAAAAAAAABACAAAAAiAAAAZHJzL2Rvd25yZXYueG1sUEsBAhQAFAAA&#10;AAgAh07iQEembmTzAQAAuQMAAA4AAAAAAAAAAQAgAAAAIwEAAGRycy9lMm9Eb2MueG1sUEsFBgAA&#10;AAAGAAYAWQEAAIgFAAAAAA==&#10;">
              <v:fill on="f" focussize="0,0"/>
              <v:stroke on="f"/>
              <v:imagedata o:title=""/>
              <o:lock v:ext="edit" aspectratio="f"/>
              <v:textbox inset="0mm,0mm,0mm,0mm">
                <w:txbxContent>
                  <w:p>
                    <w:pPr>
                      <w:jc w:val="center"/>
                      <w:rPr>
                        <w:rFonts w:ascii="方正黑体简体" w:eastAsia="方正黑体简体"/>
                        <w:color w:val="000000" w:themeColor="text1"/>
                        <w:sz w:val="20"/>
                        <w:szCs w:val="20"/>
                        <w14:textFill>
                          <w14:solidFill>
                            <w14:schemeClr w14:val="tx1"/>
                          </w14:solidFill>
                        </w14:textFill>
                      </w:rPr>
                    </w:pPr>
                    <w:r>
                      <w:rPr>
                        <w:rFonts w:hint="eastAsia" w:ascii="方正黑体简体" w:eastAsia="方正黑体简体"/>
                        <w:color w:val="000000" w:themeColor="text1"/>
                        <w:sz w:val="20"/>
                        <w:szCs w:val="20"/>
                        <w14:textFill>
                          <w14:solidFill>
                            <w14:schemeClr w14:val="tx1"/>
                          </w14:solidFill>
                        </w14:textFill>
                      </w:rPr>
                      <w:t>中公教育学员专用资料</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709440" behindDoc="0" locked="0" layoutInCell="1" allowOverlap="1">
              <wp:simplePos x="0" y="0"/>
              <wp:positionH relativeFrom="column">
                <wp:posOffset>635</wp:posOffset>
              </wp:positionH>
              <wp:positionV relativeFrom="paragraph">
                <wp:posOffset>42545</wp:posOffset>
              </wp:positionV>
              <wp:extent cx="1600200" cy="229870"/>
              <wp:effectExtent l="0" t="0" r="0" b="17780"/>
              <wp:wrapNone/>
              <wp:docPr id="71" name="文本框 71"/>
              <wp:cNvGraphicFramePr/>
              <a:graphic xmlns:a="http://schemas.openxmlformats.org/drawingml/2006/main">
                <a:graphicData uri="http://schemas.microsoft.com/office/word/2010/wordprocessingShape">
                  <wps:wsp>
                    <wps:cNvSpPr txBox="1">
                      <a:spLocks noChangeArrowheads="1"/>
                    </wps:cNvSpPr>
                    <wps:spPr bwMode="auto">
                      <a:xfrm>
                        <a:off x="0" y="0"/>
                        <a:ext cx="1600200" cy="229870"/>
                      </a:xfrm>
                      <a:prstGeom prst="rect">
                        <a:avLst/>
                      </a:prstGeom>
                      <a:noFill/>
                      <a:ln>
                        <a:noFill/>
                      </a:ln>
                    </wps:spPr>
                    <wps:txbx>
                      <w:txbxContent>
                        <w:p>
                          <w:pPr>
                            <w:rPr>
                              <w:rFonts w:ascii="方正黑体简体" w:eastAsia="方正黑体简体"/>
                              <w:color w:val="000000" w:themeColor="text1"/>
                              <w:sz w:val="20"/>
                              <w:szCs w:val="20"/>
                              <w14:textFill>
                                <w14:solidFill>
                                  <w14:schemeClr w14:val="tx1"/>
                                </w14:solidFill>
                              </w14:textFill>
                            </w:rPr>
                          </w:pPr>
                          <w:r>
                            <w:rPr>
                              <w:rFonts w:hint="eastAsia" w:ascii="方正黑体简体" w:eastAsia="方正黑体简体"/>
                              <w:color w:val="000000" w:themeColor="text1"/>
                              <w:sz w:val="20"/>
                              <w:szCs w:val="20"/>
                              <w14:textFill>
                                <w14:solidFill>
                                  <w14:schemeClr w14:val="tx1"/>
                                </w14:solidFill>
                              </w14:textFill>
                            </w:rPr>
                            <w:t>报名专线：</w:t>
                          </w:r>
                          <w:r>
                            <w:rPr>
                              <w:rFonts w:eastAsia="方正黑体简体"/>
                              <w:color w:val="000000" w:themeColor="text1"/>
                              <w:sz w:val="20"/>
                              <w:szCs w:val="20"/>
                              <w14:textFill>
                                <w14:solidFill>
                                  <w14:schemeClr w14:val="tx1"/>
                                </w14:solidFill>
                              </w14:textFill>
                            </w:rPr>
                            <w:t>400-6300-999</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05pt;margin-top:3.35pt;height:18.1pt;width:126pt;z-index:251709440;mso-width-relative:page;mso-height-relative:page;" filled="f" stroked="f" coordsize="21600,21600" o:gfxdata="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wfDBNMAAAAFAQAADwAAAAAAAAABACAAAAAiAAAAZHJzL2Rvd25yZXYueG1sUEsBAhQAFAAAAAgA&#10;h07iQKY8t27xAQAAuQMAAA4AAAAAAAAAAQAgAAAAIgEAAGRycy9lMm9Eb2MueG1sUEsFBgAAAAAG&#10;AAYAWQEAAIUFAAAAAA==&#10;">
              <v:fill on="f" focussize="0,0"/>
              <v:stroke on="f"/>
              <v:imagedata o:title=""/>
              <o:lock v:ext="edit" aspectratio="f"/>
              <v:textbox inset="0mm,0mm,0mm,0mm">
                <w:txbxContent>
                  <w:p>
                    <w:pPr>
                      <w:rPr>
                        <w:rFonts w:ascii="方正黑体简体" w:eastAsia="方正黑体简体"/>
                        <w:color w:val="000000" w:themeColor="text1"/>
                        <w:sz w:val="20"/>
                        <w:szCs w:val="20"/>
                        <w14:textFill>
                          <w14:solidFill>
                            <w14:schemeClr w14:val="tx1"/>
                          </w14:solidFill>
                        </w14:textFill>
                      </w:rPr>
                    </w:pPr>
                    <w:r>
                      <w:rPr>
                        <w:rFonts w:hint="eastAsia" w:ascii="方正黑体简体" w:eastAsia="方正黑体简体"/>
                        <w:color w:val="000000" w:themeColor="text1"/>
                        <w:sz w:val="20"/>
                        <w:szCs w:val="20"/>
                        <w14:textFill>
                          <w14:solidFill>
                            <w14:schemeClr w14:val="tx1"/>
                          </w14:solidFill>
                        </w14:textFill>
                      </w:rPr>
                      <w:t>报名专线：</w:t>
                    </w:r>
                    <w:r>
                      <w:rPr>
                        <w:rFonts w:eastAsia="方正黑体简体"/>
                        <w:color w:val="000000" w:themeColor="text1"/>
                        <w:sz w:val="20"/>
                        <w:szCs w:val="20"/>
                        <w14:textFill>
                          <w14:solidFill>
                            <w14:schemeClr w14:val="tx1"/>
                          </w14:solidFill>
                        </w14:textFill>
                      </w:rPr>
                      <w:t>400-6300-999</w:t>
                    </w:r>
                  </w:p>
                </w:txbxContent>
              </v:textbox>
            </v:shape>
          </w:pict>
        </mc:Fallback>
      </mc:AlternateConten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   \* MERGEFORMAT </w:instrText>
    </w:r>
    <w:r>
      <w:rPr>
        <w:color w:val="000000" w:themeColor="text1"/>
        <w14:textFill>
          <w14:solidFill>
            <w14:schemeClr w14:val="tx1"/>
          </w14:solidFill>
        </w14:textFill>
      </w:rPr>
      <w:fldChar w:fldCharType="separate"/>
    </w:r>
    <w:r>
      <w:rPr>
        <w:color w:val="000000" w:themeColor="text1"/>
        <w:kern w:val="2"/>
        <w14:textFill>
          <w14:solidFill>
            <w14:schemeClr w14:val="tx1"/>
          </w14:solidFill>
        </w14:textFill>
      </w:rPr>
      <w:t>7</w:t>
    </w:r>
    <w:r>
      <w:rPr>
        <w:color w:val="000000" w:themeColor="text1"/>
        <w14:textFill>
          <w14:solidFill>
            <w14:schemeClr w14:val="tx1"/>
          </w14:solidFill>
        </w14:textFil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beforeLines="50" w:after="312" w:afterLines="130"/>
      <w:jc w:val="center"/>
      <w:rPr>
        <w:rFonts w:ascii="宋体" w:hAnsi="宋体"/>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716608" behindDoc="0" locked="0" layoutInCell="1" allowOverlap="1">
              <wp:simplePos x="0" y="0"/>
              <wp:positionH relativeFrom="margin">
                <wp:align>right</wp:align>
              </wp:positionH>
              <wp:positionV relativeFrom="paragraph">
                <wp:posOffset>50165</wp:posOffset>
              </wp:positionV>
              <wp:extent cx="1343025" cy="229870"/>
              <wp:effectExtent l="0" t="0" r="0" b="0"/>
              <wp:wrapNone/>
              <wp:docPr id="75" name="文本框 75"/>
              <wp:cNvGraphicFramePr/>
              <a:graphic xmlns:a="http://schemas.openxmlformats.org/drawingml/2006/main">
                <a:graphicData uri="http://schemas.microsoft.com/office/word/2010/wordprocessingShape">
                  <wps:wsp>
                    <wps:cNvSpPr txBox="1">
                      <a:spLocks noChangeArrowheads="1"/>
                    </wps:cNvSpPr>
                    <wps:spPr bwMode="auto">
                      <a:xfrm>
                        <a:off x="0" y="0"/>
                        <a:ext cx="1343025" cy="229870"/>
                      </a:xfrm>
                      <a:prstGeom prst="rect">
                        <a:avLst/>
                      </a:prstGeom>
                      <a:solidFill>
                        <a:srgbClr val="FFFFFF">
                          <a:alpha val="0"/>
                        </a:srgbClr>
                      </a:solidFill>
                      <a:ln>
                        <a:noFill/>
                      </a:ln>
                    </wps:spPr>
                    <wps:txbx>
                      <w:txbxContent>
                        <w:p>
                          <w:pPr>
                            <w:rPr>
                              <w:rFonts w:eastAsia="方正黑体简体"/>
                              <w:color w:val="000000" w:themeColor="text1"/>
                              <w:sz w:val="20"/>
                              <w:szCs w:val="20"/>
                              <w14:textFill>
                                <w14:solidFill>
                                  <w14:schemeClr w14:val="tx1"/>
                                </w14:solidFill>
                              </w14:textFill>
                            </w:rPr>
                          </w:pPr>
                          <w:r>
                            <w:rPr>
                              <w:rFonts w:eastAsia="方正黑体简体"/>
                              <w:color w:val="000000" w:themeColor="text1"/>
                              <w:sz w:val="20"/>
                              <w:szCs w:val="20"/>
                              <w14:textFill>
                                <w14:solidFill>
                                  <w14:schemeClr w14:val="tx1"/>
                                </w14:solidFill>
                              </w14:textFill>
                            </w:rPr>
                            <w:t>报名专线：400-6300-999</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top:3.95pt;height:18.1pt;width:105.75pt;mso-position-horizontal:right;mso-position-horizontal-relative:margin;z-index:251716608;mso-width-relative:page;mso-height-relative:page;" fillcolor="#FFFFFF" filled="t" stroked="f" coordsize="21600,21600" o:gfxdata="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BErfUAAAABQEAAA8AAAAAAAAAAQAg&#10;AAAAIgAAAGRycy9kb3ducmV2LnhtbFBLAQIUABQAAAAIAIdO4kBMlgiQEgIAAP8DAAAOAAAAAAAA&#10;AAEAIAAAACMBAABkcnMvZTJvRG9jLnhtbFBLBQYAAAAABgAGAFkBAACnBQAAAAA=&#10;">
              <v:fill on="t" opacity="0f" focussize="0,0"/>
              <v:stroke on="f"/>
              <v:imagedata o:title=""/>
              <o:lock v:ext="edit" aspectratio="f"/>
              <v:textbox inset="0mm,0mm,0mm,0mm">
                <w:txbxContent>
                  <w:p>
                    <w:pPr>
                      <w:rPr>
                        <w:rFonts w:eastAsia="方正黑体简体"/>
                        <w:color w:val="000000" w:themeColor="text1"/>
                        <w:sz w:val="20"/>
                        <w:szCs w:val="20"/>
                        <w14:textFill>
                          <w14:solidFill>
                            <w14:schemeClr w14:val="tx1"/>
                          </w14:solidFill>
                        </w14:textFill>
                      </w:rPr>
                    </w:pPr>
                    <w:r>
                      <w:rPr>
                        <w:rFonts w:eastAsia="方正黑体简体"/>
                        <w:color w:val="000000" w:themeColor="text1"/>
                        <w:sz w:val="20"/>
                        <w:szCs w:val="20"/>
                        <w14:textFill>
                          <w14:solidFill>
                            <w14:schemeClr w14:val="tx1"/>
                          </w14:solidFill>
                        </w14:textFill>
                      </w:rPr>
                      <w:t>报名专线：400-6300-999</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715584" behindDoc="0" locked="0" layoutInCell="1" allowOverlap="1">
              <wp:simplePos x="0" y="0"/>
              <wp:positionH relativeFrom="column">
                <wp:posOffset>-51435</wp:posOffset>
              </wp:positionH>
              <wp:positionV relativeFrom="paragraph">
                <wp:posOffset>55880</wp:posOffset>
              </wp:positionV>
              <wp:extent cx="1356995" cy="229870"/>
              <wp:effectExtent l="0" t="0" r="0" b="0"/>
              <wp:wrapNone/>
              <wp:docPr id="76" name="文本框 76"/>
              <wp:cNvGraphicFramePr/>
              <a:graphic xmlns:a="http://schemas.openxmlformats.org/drawingml/2006/main">
                <a:graphicData uri="http://schemas.microsoft.com/office/word/2010/wordprocessingShape">
                  <wps:wsp>
                    <wps:cNvSpPr txBox="1">
                      <a:spLocks noChangeArrowheads="1"/>
                    </wps:cNvSpPr>
                    <wps:spPr bwMode="auto">
                      <a:xfrm>
                        <a:off x="0" y="0"/>
                        <a:ext cx="1356995" cy="229870"/>
                      </a:xfrm>
                      <a:prstGeom prst="rect">
                        <a:avLst/>
                      </a:prstGeom>
                      <a:solidFill>
                        <a:srgbClr val="FFFFFF">
                          <a:alpha val="0"/>
                        </a:srgbClr>
                      </a:solidFill>
                      <a:ln>
                        <a:noFill/>
                      </a:ln>
                    </wps:spPr>
                    <wps:txbx>
                      <w:txbxContent>
                        <w:p>
                          <w:pPr>
                            <w:jc w:val="center"/>
                            <w:rPr>
                              <w:rFonts w:ascii="方正黑体简体" w:eastAsia="方正黑体简体"/>
                              <w:color w:val="000000" w:themeColor="text1"/>
                              <w:sz w:val="20"/>
                              <w:szCs w:val="20"/>
                              <w14:textFill>
                                <w14:solidFill>
                                  <w14:schemeClr w14:val="tx1"/>
                                </w14:solidFill>
                              </w14:textFill>
                            </w:rPr>
                          </w:pPr>
                          <w:r>
                            <w:rPr>
                              <w:rFonts w:hint="eastAsia" w:ascii="方正黑体简体" w:eastAsia="方正黑体简体"/>
                              <w:color w:val="000000" w:themeColor="text1"/>
                              <w:sz w:val="20"/>
                              <w:szCs w:val="20"/>
                              <w14:textFill>
                                <w14:solidFill>
                                  <w14:schemeClr w14:val="tx1"/>
                                </w14:solidFill>
                              </w14:textFill>
                            </w:rPr>
                            <w:t>中公教育学员专用资料</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4.05pt;margin-top:4.4pt;height:18.1pt;width:106.85pt;z-index:251715584;mso-width-relative:page;mso-height-relative:page;" fillcolor="#FFFFFF" filled="t" stroked="f" coordsize="21600,21600" o:gfxdata="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OFY4m9UAAAAHAQAADwAAAAAAAAAB&#10;ACAAAAAiAAAAZHJzL2Rvd25yZXYueG1sUEsBAhQAFAAAAAgAh07iQODAxHYTAgAA/wMAAA4AAAAA&#10;AAAAAQAgAAAAJAEAAGRycy9lMm9Eb2MueG1sUEsFBgAAAAAGAAYAWQEAAKkFAAAAAA==&#10;">
              <v:fill on="t" opacity="0f" focussize="0,0"/>
              <v:stroke on="f"/>
              <v:imagedata o:title=""/>
              <o:lock v:ext="edit" aspectratio="f"/>
              <v:textbox inset="0mm,0mm,0mm,0mm">
                <w:txbxContent>
                  <w:p>
                    <w:pPr>
                      <w:jc w:val="center"/>
                      <w:rPr>
                        <w:rFonts w:ascii="方正黑体简体" w:eastAsia="方正黑体简体"/>
                        <w:color w:val="000000" w:themeColor="text1"/>
                        <w:sz w:val="20"/>
                        <w:szCs w:val="20"/>
                        <w14:textFill>
                          <w14:solidFill>
                            <w14:schemeClr w14:val="tx1"/>
                          </w14:solidFill>
                        </w14:textFill>
                      </w:rPr>
                    </w:pPr>
                    <w:r>
                      <w:rPr>
                        <w:rFonts w:hint="eastAsia" w:ascii="方正黑体简体" w:eastAsia="方正黑体简体"/>
                        <w:color w:val="000000" w:themeColor="text1"/>
                        <w:sz w:val="20"/>
                        <w:szCs w:val="20"/>
                        <w14:textFill>
                          <w14:solidFill>
                            <w14:schemeClr w14:val="tx1"/>
                          </w14:solidFill>
                        </w14:textFill>
                      </w:rPr>
                      <w:t>中公教育学员专用资料</w:t>
                    </w:r>
                  </w:p>
                </w:txbxContent>
              </v:textbox>
            </v:shape>
          </w:pict>
        </mc:Fallback>
      </mc:AlternateConten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   \* MERGEFORMAT </w:instrText>
    </w:r>
    <w:r>
      <w:rPr>
        <w:color w:val="000000" w:themeColor="text1"/>
        <w14:textFill>
          <w14:solidFill>
            <w14:schemeClr w14:val="tx1"/>
          </w14:solidFill>
        </w14:textFill>
      </w:rPr>
      <w:fldChar w:fldCharType="separate"/>
    </w:r>
    <w:r>
      <w:rPr>
        <w:color w:val="000000" w:themeColor="text1"/>
        <w:kern w:val="2"/>
        <w14:textFill>
          <w14:solidFill>
            <w14:schemeClr w14:val="tx1"/>
          </w14:solidFill>
        </w14:textFill>
      </w:rPr>
      <w:t>6</w:t>
    </w:r>
    <w:r>
      <w:rPr>
        <w:color w:val="000000" w:themeColor="text1"/>
        <w14:textFill>
          <w14:solidFill>
            <w14:schemeClr w14:val="tx1"/>
          </w14:solidFill>
        </w14:textFill>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240" w:beforeLines="100" w:line="600" w:lineRule="auto"/>
    </w:pPr>
    <w:r>
      <mc:AlternateContent>
        <mc:Choice Requires="wps">
          <w:drawing>
            <wp:anchor distT="0" distB="0" distL="114300" distR="114300" simplePos="0" relativeHeight="251730944" behindDoc="0" locked="0" layoutInCell="1" allowOverlap="1">
              <wp:simplePos x="0" y="0"/>
              <wp:positionH relativeFrom="margin">
                <wp:posOffset>-18415</wp:posOffset>
              </wp:positionH>
              <wp:positionV relativeFrom="paragraph">
                <wp:posOffset>422910</wp:posOffset>
              </wp:positionV>
              <wp:extent cx="3705225" cy="0"/>
              <wp:effectExtent l="0" t="0" r="9525" b="19050"/>
              <wp:wrapNone/>
              <wp:docPr id="3" name="直接箭头连接符 3"/>
              <wp:cNvGraphicFramePr/>
              <a:graphic xmlns:a="http://schemas.openxmlformats.org/drawingml/2006/main">
                <a:graphicData uri="http://schemas.microsoft.com/office/word/2010/wordprocessingShape">
                  <wps:wsp>
                    <wps:cNvCnPr>
                      <a:cxnSpLocks noChangeShapeType="1"/>
                    </wps:cNvCnPr>
                    <wps:spPr bwMode="auto">
                      <a:xfrm>
                        <a:off x="0" y="0"/>
                        <a:ext cx="3705225" cy="0"/>
                      </a:xfrm>
                      <a:prstGeom prst="straightConnector1">
                        <a:avLst/>
                      </a:prstGeom>
                      <a:noFill/>
                      <a:ln w="6350">
                        <a:solidFill>
                          <a:srgbClr val="000000"/>
                        </a:solidFill>
                        <a:round/>
                      </a:ln>
                    </wps:spPr>
                    <wps:bodyPr/>
                  </wps:wsp>
                </a:graphicData>
              </a:graphic>
            </wp:anchor>
          </w:drawing>
        </mc:Choice>
        <mc:Fallback>
          <w:pict>
            <v:shape id="_x0000_s1026" o:spid="_x0000_s1026" o:spt="32" type="#_x0000_t32" style="position:absolute;left:0pt;margin-left:-1.45pt;margin-top:33.3pt;height:0pt;width:291.75pt;mso-position-horizontal-relative:margin;z-index:251730944;mso-width-relative:page;mso-height-relative:page;" filled="f" stroked="t" coordsize="21600,21600" o:gfxdata="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gJkqQNYAAAAIAQAADwAAAAAAAAAB&#10;ACAAAAAiAAAAZHJzL2Rvd25yZXYueG1sUEsBAhQAFAAAAAgAh07iQKGbRtzZAQAAcAMAAA4AAAAA&#10;AAAAAQAgAAAAJQEAAGRycy9lMm9Eb2MueG1sUEsFBgAAAAAGAAYAWQEAAHAFAAAAAA==&#10;">
              <v:fill on="f" focussize="0,0"/>
              <v:stroke weight="0.5pt" color="#000000" joinstyle="round"/>
              <v:imagedata o:title=""/>
              <o:lock v:ext="edit" aspectratio="f"/>
            </v:shape>
          </w:pict>
        </mc:Fallback>
      </mc:AlternateContent>
    </w:r>
    <w:r>
      <w:drawing>
        <wp:anchor distT="0" distB="0" distL="114300" distR="114300" simplePos="0" relativeHeight="251732992" behindDoc="0" locked="0" layoutInCell="1" allowOverlap="1">
          <wp:simplePos x="0" y="0"/>
          <wp:positionH relativeFrom="margin">
            <wp:align>right</wp:align>
          </wp:positionH>
          <wp:positionV relativeFrom="paragraph">
            <wp:posOffset>159385</wp:posOffset>
          </wp:positionV>
          <wp:extent cx="1316355" cy="260985"/>
          <wp:effectExtent l="0" t="0" r="0" b="571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mc:AlternateContent>
        <mc:Choice Requires="wps">
          <w:drawing>
            <wp:anchor distT="0" distB="0" distL="114300" distR="114300" simplePos="0" relativeHeight="251731968" behindDoc="0" locked="0" layoutInCell="1" allowOverlap="1">
              <wp:simplePos x="0" y="0"/>
              <wp:positionH relativeFrom="margin">
                <wp:align>left</wp:align>
              </wp:positionH>
              <wp:positionV relativeFrom="paragraph">
                <wp:posOffset>209550</wp:posOffset>
              </wp:positionV>
              <wp:extent cx="1134110" cy="295275"/>
              <wp:effectExtent l="0" t="0" r="9525" b="0"/>
              <wp:wrapNone/>
              <wp:docPr id="2" name="文本框 2"/>
              <wp:cNvGraphicFramePr/>
              <a:graphic xmlns:a="http://schemas.openxmlformats.org/drawingml/2006/main">
                <a:graphicData uri="http://schemas.microsoft.com/office/word/2010/wordprocessingShape">
                  <wps:wsp>
                    <wps:cNvSpPr txBox="1"/>
                    <wps:spPr>
                      <a:xfrm>
                        <a:off x="0" y="0"/>
                        <a:ext cx="1134000" cy="29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方正黑体简体" w:hAnsi="黑体" w:eastAsia="方正黑体简体"/>
                              <w:color w:val="000000" w:themeColor="text1"/>
                              <w:sz w:val="20"/>
                              <w:szCs w:val="20"/>
                              <w14:textFill>
                                <w14:solidFill>
                                  <w14:schemeClr w14:val="tx1"/>
                                </w14:solidFill>
                              </w14:textFill>
                            </w:rPr>
                          </w:pPr>
                          <w:r>
                            <w:rPr>
                              <w:rFonts w:hint="eastAsia" w:ascii="方正黑体简体" w:hAnsi="黑体" w:eastAsia="方正黑体简体"/>
                              <w:color w:val="000000" w:themeColor="text1"/>
                              <w:sz w:val="20"/>
                              <w:szCs w:val="20"/>
                              <w14:textFill>
                                <w14:solidFill>
                                  <w14:schemeClr w14:val="tx1"/>
                                </w14:solidFill>
                              </w14:textFill>
                            </w:rPr>
                            <w:t>学员专用 请勿外泄</w:t>
                          </w:r>
                        </w:p>
                        <w:p>
                          <w:pPr>
                            <w:rPr>
                              <w:rFonts w:ascii="黑体" w:hAnsi="黑体" w:eastAsia="黑体"/>
                              <w:color w:val="000000" w:themeColor="text1"/>
                              <w:sz w:val="20"/>
                              <w:szCs w:val="20"/>
                              <w14:textFill>
                                <w14:solidFill>
                                  <w14:schemeClr w14:val="tx1"/>
                                </w14:solidFill>
                              </w14:textFill>
                            </w:rPr>
                          </w:pPr>
                        </w:p>
                      </w:txbxContent>
                    </wps:txbx>
                    <wps:bodyPr rot="0" spcFirstLastPara="0" vertOverflow="overflow" horzOverflow="overflow" vert="horz" wrap="square" lIns="0" tIns="45720" rIns="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6.5pt;height:23.25pt;width:89.3pt;mso-position-horizontal:left;mso-position-horizontal-relative:margin;z-index:251731968;mso-width-relative:page;mso-height-relative:page;" filled="f" stroked="f" coordsize="21600,21600" o:gfxdata="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IIaex1gAA&#10;AAYBAAAPAAAAAAAAAAEAIAAAACIAAABkcnMvZG93bnJldi54bWxQSwECFAAUAAAACACHTuJAgh4T&#10;BSACAAAeBAAADgAAAAAAAAABACAAAAAlAQAAZHJzL2Uyb0RvYy54bWxQSwUGAAAAAAYABgBZAQAA&#10;twUAAAAA&#10;">
              <v:fill on="f" focussize="0,0"/>
              <v:stroke on="f" weight="0.5pt"/>
              <v:imagedata o:title=""/>
              <o:lock v:ext="edit" aspectratio="f"/>
              <v:textbox inset="0mm,1.27mm,0mm,1.27mm">
                <w:txbxContent>
                  <w:p>
                    <w:pPr>
                      <w:rPr>
                        <w:rFonts w:ascii="方正黑体简体" w:hAnsi="黑体" w:eastAsia="方正黑体简体"/>
                        <w:color w:val="000000" w:themeColor="text1"/>
                        <w:sz w:val="20"/>
                        <w:szCs w:val="20"/>
                        <w14:textFill>
                          <w14:solidFill>
                            <w14:schemeClr w14:val="tx1"/>
                          </w14:solidFill>
                        </w14:textFill>
                      </w:rPr>
                    </w:pPr>
                    <w:r>
                      <w:rPr>
                        <w:rFonts w:hint="eastAsia" w:ascii="方正黑体简体" w:hAnsi="黑体" w:eastAsia="方正黑体简体"/>
                        <w:color w:val="000000" w:themeColor="text1"/>
                        <w:sz w:val="20"/>
                        <w:szCs w:val="20"/>
                        <w14:textFill>
                          <w14:solidFill>
                            <w14:schemeClr w14:val="tx1"/>
                          </w14:solidFill>
                        </w14:textFill>
                      </w:rPr>
                      <w:t>学员专用 请勿外泄</w:t>
                    </w:r>
                  </w:p>
                  <w:p>
                    <w:pPr>
                      <w:rPr>
                        <w:rFonts w:ascii="黑体" w:hAnsi="黑体" w:eastAsia="黑体"/>
                        <w:color w:val="000000" w:themeColor="text1"/>
                        <w:sz w:val="20"/>
                        <w:szCs w:val="20"/>
                        <w14:textFill>
                          <w14:solidFill>
                            <w14:schemeClr w14:val="tx1"/>
                          </w14:solidFill>
                        </w14:textFill>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240" w:beforeLines="100" w:line="600" w:lineRule="auto"/>
    </w:pPr>
    <w:r>
      <mc:AlternateContent>
        <mc:Choice Requires="wps">
          <w:drawing>
            <wp:anchor distT="0" distB="0" distL="114300" distR="114300" simplePos="0" relativeHeight="251727872" behindDoc="0" locked="0" layoutInCell="1" allowOverlap="1">
              <wp:simplePos x="0" y="0"/>
              <wp:positionH relativeFrom="margin">
                <wp:posOffset>3900170</wp:posOffset>
              </wp:positionH>
              <wp:positionV relativeFrom="paragraph">
                <wp:posOffset>246380</wp:posOffset>
              </wp:positionV>
              <wp:extent cx="1094740" cy="222885"/>
              <wp:effectExtent l="0" t="0" r="10160" b="5715"/>
              <wp:wrapNone/>
              <wp:docPr id="5" name="文本框 5"/>
              <wp:cNvGraphicFramePr/>
              <a:graphic xmlns:a="http://schemas.openxmlformats.org/drawingml/2006/main">
                <a:graphicData uri="http://schemas.microsoft.com/office/word/2010/wordprocessingShape">
                  <wps:wsp>
                    <wps:cNvSpPr txBox="1"/>
                    <wps:spPr>
                      <a:xfrm>
                        <a:off x="0" y="0"/>
                        <a:ext cx="1094740" cy="222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方正黑体简体" w:hAnsi="黑体" w:eastAsia="方正黑体简体"/>
                              <w:color w:val="000000" w:themeColor="text1"/>
                              <w:sz w:val="20"/>
                              <w:szCs w:val="20"/>
                              <w14:textFill>
                                <w14:solidFill>
                                  <w14:schemeClr w14:val="tx1"/>
                                </w14:solidFill>
                              </w14:textFill>
                            </w:rPr>
                          </w:pPr>
                          <w:r>
                            <w:rPr>
                              <w:rFonts w:hint="eastAsia" w:ascii="方正黑体简体" w:hAnsi="黑体" w:eastAsia="方正黑体简体"/>
                              <w:color w:val="000000" w:themeColor="text1"/>
                              <w:sz w:val="20"/>
                              <w:szCs w:val="20"/>
                              <w14:textFill>
                                <w14:solidFill>
                                  <w14:schemeClr w14:val="tx1"/>
                                </w14:solidFill>
                              </w14:textFill>
                            </w:rPr>
                            <w:t>学员专用 请勿外泄</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07.1pt;margin-top:19.4pt;height:17.55pt;width:86.2pt;mso-position-horizontal-relative:margin;z-index:251727872;mso-width-relative:page;mso-height-relative:page;" filled="f" stroked="f" coordsize="21600,21600" o:gfxdata="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lndG52QAAAAkB&#10;AAAPAAAAAAAAAAEAIAAAACIAAABkcnMvZG93bnJldi54bWxQSwECFAAUAAAACACHTuJAjH7aXBoC&#10;AAAWBAAADgAAAAAAAAABACAAAAAoAQAAZHJzL2Uyb0RvYy54bWxQSwUGAAAAAAYABgBZAQAAtAUA&#10;AAAA&#10;">
              <v:fill on="f" focussize="0,0"/>
              <v:stroke on="f" weight="0.5pt"/>
              <v:imagedata o:title=""/>
              <o:lock v:ext="edit" aspectratio="f"/>
              <v:textbox inset="0mm,0mm,0mm,0mm">
                <w:txbxContent>
                  <w:p>
                    <w:pPr>
                      <w:rPr>
                        <w:rFonts w:ascii="方正黑体简体" w:hAnsi="黑体" w:eastAsia="方正黑体简体"/>
                        <w:color w:val="000000" w:themeColor="text1"/>
                        <w:sz w:val="20"/>
                        <w:szCs w:val="20"/>
                        <w14:textFill>
                          <w14:solidFill>
                            <w14:schemeClr w14:val="tx1"/>
                          </w14:solidFill>
                        </w14:textFill>
                      </w:rPr>
                    </w:pPr>
                    <w:r>
                      <w:rPr>
                        <w:rFonts w:hint="eastAsia" w:ascii="方正黑体简体" w:hAnsi="黑体" w:eastAsia="方正黑体简体"/>
                        <w:color w:val="000000" w:themeColor="text1"/>
                        <w:sz w:val="20"/>
                        <w:szCs w:val="20"/>
                        <w14:textFill>
                          <w14:solidFill>
                            <w14:schemeClr w14:val="tx1"/>
                          </w14:solidFill>
                        </w14:textFill>
                      </w:rPr>
                      <w:t>学员专用 请勿外泄</w:t>
                    </w:r>
                  </w:p>
                </w:txbxContent>
              </v:textbox>
            </v:shape>
          </w:pict>
        </mc:Fallback>
      </mc:AlternateContent>
    </w:r>
    <w:r>
      <mc:AlternateContent>
        <mc:Choice Requires="wps">
          <w:drawing>
            <wp:anchor distT="0" distB="0" distL="114300" distR="114300" simplePos="0" relativeHeight="251808768" behindDoc="0" locked="0" layoutInCell="1" allowOverlap="1">
              <wp:simplePos x="0" y="0"/>
              <wp:positionH relativeFrom="margin">
                <wp:posOffset>1296035</wp:posOffset>
              </wp:positionH>
              <wp:positionV relativeFrom="paragraph">
                <wp:posOffset>412750</wp:posOffset>
              </wp:positionV>
              <wp:extent cx="3705225" cy="0"/>
              <wp:effectExtent l="0" t="0" r="0" b="0"/>
              <wp:wrapNone/>
              <wp:docPr id="7" name="直接箭头连接符 7"/>
              <wp:cNvGraphicFramePr/>
              <a:graphic xmlns:a="http://schemas.openxmlformats.org/drawingml/2006/main">
                <a:graphicData uri="http://schemas.microsoft.com/office/word/2010/wordprocessingShape">
                  <wps:wsp>
                    <wps:cNvCnPr>
                      <a:cxnSpLocks noChangeShapeType="1"/>
                    </wps:cNvCnPr>
                    <wps:spPr bwMode="auto">
                      <a:xfrm>
                        <a:off x="0" y="0"/>
                        <a:ext cx="3705225" cy="0"/>
                      </a:xfrm>
                      <a:prstGeom prst="straightConnector1">
                        <a:avLst/>
                      </a:prstGeom>
                      <a:noFill/>
                      <a:ln w="6350">
                        <a:solidFill>
                          <a:srgbClr val="000000"/>
                        </a:solidFill>
                        <a:round/>
                      </a:ln>
                    </wps:spPr>
                    <wps:bodyPr/>
                  </wps:wsp>
                </a:graphicData>
              </a:graphic>
            </wp:anchor>
          </w:drawing>
        </mc:Choice>
        <mc:Fallback>
          <w:pict>
            <v:shape id="_x0000_s1026" o:spid="_x0000_s1026" o:spt="32" type="#_x0000_t32" style="position:absolute;left:0pt;margin-left:102.05pt;margin-top:32.5pt;height:0pt;width:291.75pt;mso-position-horizontal-relative:margin;z-index:251808768;mso-width-relative:page;mso-height-relative:page;" filled="f" stroked="t" coordsize="21600,21600" o:gfxdata="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CRAjejXAAAACQEAAA8AAAAAAAAA&#10;AQAgAAAAIgAAAGRycy9kb3ducmV2LnhtbFBLAQIUABQAAAAIAIdO4kBYbftm2QEAAHADAAAOAAAA&#10;AAAAAAEAIAAAACYBAABkcnMvZTJvRG9jLnhtbFBLBQYAAAAABgAGAFkBAABxBQAAAAA=&#10;">
              <v:fill on="f" focussize="0,0"/>
              <v:stroke weight="0.5pt" color="#000000" joinstyle="round"/>
              <v:imagedata o:title=""/>
              <o:lock v:ext="edit" aspectratio="f"/>
            </v:shape>
          </w:pict>
        </mc:Fallback>
      </mc:AlternateContent>
    </w:r>
    <w:r>
      <w:drawing>
        <wp:anchor distT="0" distB="0" distL="114300" distR="114300" simplePos="0" relativeHeight="251735040" behindDoc="0" locked="0" layoutInCell="1" allowOverlap="1">
          <wp:simplePos x="0" y="0"/>
          <wp:positionH relativeFrom="margin">
            <wp:posOffset>-1270</wp:posOffset>
          </wp:positionH>
          <wp:positionV relativeFrom="paragraph">
            <wp:posOffset>153035</wp:posOffset>
          </wp:positionV>
          <wp:extent cx="1316355" cy="260985"/>
          <wp:effectExtent l="0" t="0" r="0" b="571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val="1"/>
  <w:mirrorMargins w:val="1"/>
  <w:bordersDoNotSurroundHeader w:val="1"/>
  <w:bordersDoNotSurroundFooter w:val="1"/>
  <w:hideSpellingErrors/>
  <w:hideGrammaticalErrors/>
  <w:documentProtection w:enforcement="0"/>
  <w:defaultTabStop w:val="420"/>
  <w:evenAndOddHeaders w:val="1"/>
  <w:drawingGridHorizontalSpacing w:val="105"/>
  <w:drawingGridVerticalSpacing w:val="156"/>
  <w:displayHorizontalDrawingGridEvery w:val="0"/>
  <w:displayVerticalDrawingGridEvery w:val="2"/>
  <w:doNotShadeFormData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546"/>
    <w:rsid w:val="000007EF"/>
    <w:rsid w:val="000016D6"/>
    <w:rsid w:val="00002D64"/>
    <w:rsid w:val="00006604"/>
    <w:rsid w:val="0000704D"/>
    <w:rsid w:val="000070DA"/>
    <w:rsid w:val="00007D02"/>
    <w:rsid w:val="00010B44"/>
    <w:rsid w:val="00010B87"/>
    <w:rsid w:val="00011F00"/>
    <w:rsid w:val="0001216C"/>
    <w:rsid w:val="00012960"/>
    <w:rsid w:val="00013065"/>
    <w:rsid w:val="000130CE"/>
    <w:rsid w:val="00013BC0"/>
    <w:rsid w:val="00013D1E"/>
    <w:rsid w:val="000147B6"/>
    <w:rsid w:val="00014C38"/>
    <w:rsid w:val="000157F7"/>
    <w:rsid w:val="00016B9F"/>
    <w:rsid w:val="00020458"/>
    <w:rsid w:val="00020FE5"/>
    <w:rsid w:val="0002108D"/>
    <w:rsid w:val="0002360D"/>
    <w:rsid w:val="00023E5D"/>
    <w:rsid w:val="00025E8B"/>
    <w:rsid w:val="00026316"/>
    <w:rsid w:val="00030407"/>
    <w:rsid w:val="00030E14"/>
    <w:rsid w:val="00032630"/>
    <w:rsid w:val="000328F8"/>
    <w:rsid w:val="00033045"/>
    <w:rsid w:val="00034151"/>
    <w:rsid w:val="00034209"/>
    <w:rsid w:val="00034919"/>
    <w:rsid w:val="00034BF3"/>
    <w:rsid w:val="0003540C"/>
    <w:rsid w:val="00036057"/>
    <w:rsid w:val="0003636B"/>
    <w:rsid w:val="00037324"/>
    <w:rsid w:val="000373F9"/>
    <w:rsid w:val="00041111"/>
    <w:rsid w:val="00041A90"/>
    <w:rsid w:val="00042039"/>
    <w:rsid w:val="000424C2"/>
    <w:rsid w:val="00043661"/>
    <w:rsid w:val="00043C65"/>
    <w:rsid w:val="000443EF"/>
    <w:rsid w:val="00045E52"/>
    <w:rsid w:val="000463EB"/>
    <w:rsid w:val="00046A8F"/>
    <w:rsid w:val="00047009"/>
    <w:rsid w:val="000472DE"/>
    <w:rsid w:val="000478B9"/>
    <w:rsid w:val="00047C52"/>
    <w:rsid w:val="00050C1B"/>
    <w:rsid w:val="00050D12"/>
    <w:rsid w:val="00050F84"/>
    <w:rsid w:val="00051212"/>
    <w:rsid w:val="00053AA5"/>
    <w:rsid w:val="00053B4E"/>
    <w:rsid w:val="00054145"/>
    <w:rsid w:val="00054605"/>
    <w:rsid w:val="000547FA"/>
    <w:rsid w:val="0005493E"/>
    <w:rsid w:val="00055508"/>
    <w:rsid w:val="000556A6"/>
    <w:rsid w:val="000557FB"/>
    <w:rsid w:val="00057028"/>
    <w:rsid w:val="000571F9"/>
    <w:rsid w:val="00057B4D"/>
    <w:rsid w:val="00057F4C"/>
    <w:rsid w:val="00060361"/>
    <w:rsid w:val="000606DD"/>
    <w:rsid w:val="0006084B"/>
    <w:rsid w:val="00061787"/>
    <w:rsid w:val="000622A6"/>
    <w:rsid w:val="00063D2E"/>
    <w:rsid w:val="000648A2"/>
    <w:rsid w:val="00065F49"/>
    <w:rsid w:val="00066675"/>
    <w:rsid w:val="00066CF5"/>
    <w:rsid w:val="00066E28"/>
    <w:rsid w:val="000719D1"/>
    <w:rsid w:val="00071E5D"/>
    <w:rsid w:val="00072271"/>
    <w:rsid w:val="0007351E"/>
    <w:rsid w:val="000737E9"/>
    <w:rsid w:val="00073AA3"/>
    <w:rsid w:val="0007421D"/>
    <w:rsid w:val="0007535B"/>
    <w:rsid w:val="0007551D"/>
    <w:rsid w:val="00077E4F"/>
    <w:rsid w:val="0008101F"/>
    <w:rsid w:val="00081B5A"/>
    <w:rsid w:val="00082C6E"/>
    <w:rsid w:val="00083995"/>
    <w:rsid w:val="00084B4B"/>
    <w:rsid w:val="00086065"/>
    <w:rsid w:val="000864FF"/>
    <w:rsid w:val="00086909"/>
    <w:rsid w:val="00086B20"/>
    <w:rsid w:val="00090109"/>
    <w:rsid w:val="00090362"/>
    <w:rsid w:val="0009211A"/>
    <w:rsid w:val="0009269C"/>
    <w:rsid w:val="00093F28"/>
    <w:rsid w:val="0009497E"/>
    <w:rsid w:val="00095435"/>
    <w:rsid w:val="000959F7"/>
    <w:rsid w:val="00095D91"/>
    <w:rsid w:val="000968CB"/>
    <w:rsid w:val="00097C24"/>
    <w:rsid w:val="000A04C7"/>
    <w:rsid w:val="000A192C"/>
    <w:rsid w:val="000A1BAB"/>
    <w:rsid w:val="000A22AD"/>
    <w:rsid w:val="000A41EC"/>
    <w:rsid w:val="000A6B7F"/>
    <w:rsid w:val="000A73E1"/>
    <w:rsid w:val="000A764C"/>
    <w:rsid w:val="000B0202"/>
    <w:rsid w:val="000B1789"/>
    <w:rsid w:val="000B226B"/>
    <w:rsid w:val="000B277E"/>
    <w:rsid w:val="000B286C"/>
    <w:rsid w:val="000B4B3C"/>
    <w:rsid w:val="000B5156"/>
    <w:rsid w:val="000B53B1"/>
    <w:rsid w:val="000B7DAC"/>
    <w:rsid w:val="000C0213"/>
    <w:rsid w:val="000C10E7"/>
    <w:rsid w:val="000C29DB"/>
    <w:rsid w:val="000C2C8F"/>
    <w:rsid w:val="000C3370"/>
    <w:rsid w:val="000C536F"/>
    <w:rsid w:val="000C5AFD"/>
    <w:rsid w:val="000C5DD4"/>
    <w:rsid w:val="000C7235"/>
    <w:rsid w:val="000C74CB"/>
    <w:rsid w:val="000C7746"/>
    <w:rsid w:val="000D2460"/>
    <w:rsid w:val="000D3800"/>
    <w:rsid w:val="000D50F3"/>
    <w:rsid w:val="000D53E0"/>
    <w:rsid w:val="000D664C"/>
    <w:rsid w:val="000D668C"/>
    <w:rsid w:val="000D6F25"/>
    <w:rsid w:val="000D76D1"/>
    <w:rsid w:val="000D7905"/>
    <w:rsid w:val="000D7EA0"/>
    <w:rsid w:val="000E0C18"/>
    <w:rsid w:val="000E1A44"/>
    <w:rsid w:val="000E31FB"/>
    <w:rsid w:val="000E3411"/>
    <w:rsid w:val="000E43EC"/>
    <w:rsid w:val="000E48F1"/>
    <w:rsid w:val="000E5523"/>
    <w:rsid w:val="000E64DB"/>
    <w:rsid w:val="000F0892"/>
    <w:rsid w:val="000F11B7"/>
    <w:rsid w:val="000F1B35"/>
    <w:rsid w:val="000F2E53"/>
    <w:rsid w:val="000F338F"/>
    <w:rsid w:val="000F37CC"/>
    <w:rsid w:val="000F5150"/>
    <w:rsid w:val="000F5F52"/>
    <w:rsid w:val="000F5FC4"/>
    <w:rsid w:val="000F7299"/>
    <w:rsid w:val="000F74D4"/>
    <w:rsid w:val="00101DBC"/>
    <w:rsid w:val="00101DCC"/>
    <w:rsid w:val="00102698"/>
    <w:rsid w:val="00102F7F"/>
    <w:rsid w:val="0010389B"/>
    <w:rsid w:val="0010391A"/>
    <w:rsid w:val="00103D5D"/>
    <w:rsid w:val="00105F86"/>
    <w:rsid w:val="00111B7F"/>
    <w:rsid w:val="001122DA"/>
    <w:rsid w:val="00112580"/>
    <w:rsid w:val="00112CF1"/>
    <w:rsid w:val="001131B5"/>
    <w:rsid w:val="001136F4"/>
    <w:rsid w:val="0011384D"/>
    <w:rsid w:val="00113ADA"/>
    <w:rsid w:val="00113CD8"/>
    <w:rsid w:val="00114B03"/>
    <w:rsid w:val="00115BC4"/>
    <w:rsid w:val="00117851"/>
    <w:rsid w:val="00121D0B"/>
    <w:rsid w:val="00121EAF"/>
    <w:rsid w:val="001225BE"/>
    <w:rsid w:val="001236D4"/>
    <w:rsid w:val="001238D1"/>
    <w:rsid w:val="0012392A"/>
    <w:rsid w:val="0012469E"/>
    <w:rsid w:val="0012660E"/>
    <w:rsid w:val="00127D15"/>
    <w:rsid w:val="0013396B"/>
    <w:rsid w:val="00133AC7"/>
    <w:rsid w:val="00133CB3"/>
    <w:rsid w:val="00133E2D"/>
    <w:rsid w:val="001343D5"/>
    <w:rsid w:val="00134C42"/>
    <w:rsid w:val="00134CAF"/>
    <w:rsid w:val="00134D74"/>
    <w:rsid w:val="00134E53"/>
    <w:rsid w:val="001353F5"/>
    <w:rsid w:val="00135BB9"/>
    <w:rsid w:val="00135BE1"/>
    <w:rsid w:val="001379E0"/>
    <w:rsid w:val="00140051"/>
    <w:rsid w:val="00140DEB"/>
    <w:rsid w:val="001419A0"/>
    <w:rsid w:val="00142AEA"/>
    <w:rsid w:val="0014413A"/>
    <w:rsid w:val="00144553"/>
    <w:rsid w:val="001446F7"/>
    <w:rsid w:val="00144B8A"/>
    <w:rsid w:val="0014526B"/>
    <w:rsid w:val="00145FF1"/>
    <w:rsid w:val="001460A8"/>
    <w:rsid w:val="0014624E"/>
    <w:rsid w:val="00146BE3"/>
    <w:rsid w:val="001474EC"/>
    <w:rsid w:val="00147C4B"/>
    <w:rsid w:val="00150429"/>
    <w:rsid w:val="001507BC"/>
    <w:rsid w:val="001509C7"/>
    <w:rsid w:val="00150C50"/>
    <w:rsid w:val="001510C8"/>
    <w:rsid w:val="00152254"/>
    <w:rsid w:val="0015238A"/>
    <w:rsid w:val="001523D7"/>
    <w:rsid w:val="00152441"/>
    <w:rsid w:val="00152611"/>
    <w:rsid w:val="00153A2B"/>
    <w:rsid w:val="00154765"/>
    <w:rsid w:val="00154D57"/>
    <w:rsid w:val="00155A75"/>
    <w:rsid w:val="00155AC7"/>
    <w:rsid w:val="00155BE7"/>
    <w:rsid w:val="00156E92"/>
    <w:rsid w:val="00160789"/>
    <w:rsid w:val="001611FD"/>
    <w:rsid w:val="001622F4"/>
    <w:rsid w:val="001624E1"/>
    <w:rsid w:val="00162A38"/>
    <w:rsid w:val="00162F29"/>
    <w:rsid w:val="0016318D"/>
    <w:rsid w:val="00164024"/>
    <w:rsid w:val="001641AA"/>
    <w:rsid w:val="00164AE5"/>
    <w:rsid w:val="00165A40"/>
    <w:rsid w:val="00165E88"/>
    <w:rsid w:val="00166112"/>
    <w:rsid w:val="001663DB"/>
    <w:rsid w:val="00166C87"/>
    <w:rsid w:val="00167826"/>
    <w:rsid w:val="0017003B"/>
    <w:rsid w:val="00170380"/>
    <w:rsid w:val="00170C1E"/>
    <w:rsid w:val="001719F0"/>
    <w:rsid w:val="001723A9"/>
    <w:rsid w:val="00172667"/>
    <w:rsid w:val="001735DB"/>
    <w:rsid w:val="001741C0"/>
    <w:rsid w:val="00175BA7"/>
    <w:rsid w:val="00175F1B"/>
    <w:rsid w:val="00177B8E"/>
    <w:rsid w:val="00177FDA"/>
    <w:rsid w:val="001807CA"/>
    <w:rsid w:val="00181CA5"/>
    <w:rsid w:val="0018313A"/>
    <w:rsid w:val="00183BE3"/>
    <w:rsid w:val="00184980"/>
    <w:rsid w:val="00184A18"/>
    <w:rsid w:val="00184EBE"/>
    <w:rsid w:val="0018631A"/>
    <w:rsid w:val="001869A0"/>
    <w:rsid w:val="00187F33"/>
    <w:rsid w:val="001900DE"/>
    <w:rsid w:val="001901FC"/>
    <w:rsid w:val="00191B17"/>
    <w:rsid w:val="00191EBC"/>
    <w:rsid w:val="001923C0"/>
    <w:rsid w:val="001946DC"/>
    <w:rsid w:val="00194BB8"/>
    <w:rsid w:val="00195639"/>
    <w:rsid w:val="00195C57"/>
    <w:rsid w:val="00196BEA"/>
    <w:rsid w:val="001973D2"/>
    <w:rsid w:val="001A0E51"/>
    <w:rsid w:val="001A1F57"/>
    <w:rsid w:val="001A2117"/>
    <w:rsid w:val="001A29AE"/>
    <w:rsid w:val="001A4EBC"/>
    <w:rsid w:val="001A4F5C"/>
    <w:rsid w:val="001A50E6"/>
    <w:rsid w:val="001A573B"/>
    <w:rsid w:val="001A6A88"/>
    <w:rsid w:val="001A77A4"/>
    <w:rsid w:val="001A7A6B"/>
    <w:rsid w:val="001B0CCC"/>
    <w:rsid w:val="001B1A9E"/>
    <w:rsid w:val="001B1EFB"/>
    <w:rsid w:val="001B236F"/>
    <w:rsid w:val="001B257D"/>
    <w:rsid w:val="001B2BC0"/>
    <w:rsid w:val="001B3A9D"/>
    <w:rsid w:val="001B4D15"/>
    <w:rsid w:val="001B50EF"/>
    <w:rsid w:val="001B586D"/>
    <w:rsid w:val="001B5CAC"/>
    <w:rsid w:val="001B6686"/>
    <w:rsid w:val="001B6C54"/>
    <w:rsid w:val="001B73D6"/>
    <w:rsid w:val="001B7DF7"/>
    <w:rsid w:val="001C0104"/>
    <w:rsid w:val="001C01AC"/>
    <w:rsid w:val="001C063F"/>
    <w:rsid w:val="001C1697"/>
    <w:rsid w:val="001C176D"/>
    <w:rsid w:val="001C18B3"/>
    <w:rsid w:val="001C1AF2"/>
    <w:rsid w:val="001C5DAB"/>
    <w:rsid w:val="001C76B4"/>
    <w:rsid w:val="001C78C9"/>
    <w:rsid w:val="001C78F6"/>
    <w:rsid w:val="001D0D3C"/>
    <w:rsid w:val="001D1A26"/>
    <w:rsid w:val="001D27FF"/>
    <w:rsid w:val="001D35BA"/>
    <w:rsid w:val="001D4E3F"/>
    <w:rsid w:val="001D53E8"/>
    <w:rsid w:val="001D6398"/>
    <w:rsid w:val="001D6DA8"/>
    <w:rsid w:val="001D6E74"/>
    <w:rsid w:val="001D6F01"/>
    <w:rsid w:val="001D737D"/>
    <w:rsid w:val="001D7AF9"/>
    <w:rsid w:val="001D7B6D"/>
    <w:rsid w:val="001D7CB0"/>
    <w:rsid w:val="001E065E"/>
    <w:rsid w:val="001E068C"/>
    <w:rsid w:val="001E0924"/>
    <w:rsid w:val="001E0C12"/>
    <w:rsid w:val="001E0FEF"/>
    <w:rsid w:val="001E16B0"/>
    <w:rsid w:val="001E18B7"/>
    <w:rsid w:val="001E21D2"/>
    <w:rsid w:val="001E25BD"/>
    <w:rsid w:val="001E36FD"/>
    <w:rsid w:val="001E4265"/>
    <w:rsid w:val="001E6108"/>
    <w:rsid w:val="001E7E07"/>
    <w:rsid w:val="001F0D3D"/>
    <w:rsid w:val="001F0F6E"/>
    <w:rsid w:val="001F1427"/>
    <w:rsid w:val="001F1AEB"/>
    <w:rsid w:val="001F1C91"/>
    <w:rsid w:val="001F3089"/>
    <w:rsid w:val="001F7F55"/>
    <w:rsid w:val="002021DA"/>
    <w:rsid w:val="002031DF"/>
    <w:rsid w:val="002033DA"/>
    <w:rsid w:val="00203ACF"/>
    <w:rsid w:val="0020416E"/>
    <w:rsid w:val="00206016"/>
    <w:rsid w:val="00206139"/>
    <w:rsid w:val="00207013"/>
    <w:rsid w:val="0021035C"/>
    <w:rsid w:val="0021120D"/>
    <w:rsid w:val="00211B1D"/>
    <w:rsid w:val="002122F5"/>
    <w:rsid w:val="002137C5"/>
    <w:rsid w:val="00213D61"/>
    <w:rsid w:val="00215B59"/>
    <w:rsid w:val="002164CF"/>
    <w:rsid w:val="00216D4A"/>
    <w:rsid w:val="00217814"/>
    <w:rsid w:val="00220415"/>
    <w:rsid w:val="0022054B"/>
    <w:rsid w:val="00220D0B"/>
    <w:rsid w:val="002216E3"/>
    <w:rsid w:val="00221A58"/>
    <w:rsid w:val="00223178"/>
    <w:rsid w:val="00225748"/>
    <w:rsid w:val="002267AA"/>
    <w:rsid w:val="0022723D"/>
    <w:rsid w:val="00227466"/>
    <w:rsid w:val="00227D2D"/>
    <w:rsid w:val="002305C5"/>
    <w:rsid w:val="002306E6"/>
    <w:rsid w:val="002318F9"/>
    <w:rsid w:val="00231D24"/>
    <w:rsid w:val="00231D9D"/>
    <w:rsid w:val="00233367"/>
    <w:rsid w:val="0023449B"/>
    <w:rsid w:val="00236537"/>
    <w:rsid w:val="0023669A"/>
    <w:rsid w:val="00236E70"/>
    <w:rsid w:val="00237595"/>
    <w:rsid w:val="00237B73"/>
    <w:rsid w:val="00241CDA"/>
    <w:rsid w:val="00241D27"/>
    <w:rsid w:val="002432F4"/>
    <w:rsid w:val="00244CEC"/>
    <w:rsid w:val="00244EEF"/>
    <w:rsid w:val="002451D8"/>
    <w:rsid w:val="00245650"/>
    <w:rsid w:val="002466E6"/>
    <w:rsid w:val="00246F21"/>
    <w:rsid w:val="00247043"/>
    <w:rsid w:val="00247889"/>
    <w:rsid w:val="00247EFC"/>
    <w:rsid w:val="0025008B"/>
    <w:rsid w:val="00250514"/>
    <w:rsid w:val="002505DA"/>
    <w:rsid w:val="00250C86"/>
    <w:rsid w:val="00251D1F"/>
    <w:rsid w:val="002528FD"/>
    <w:rsid w:val="00252F37"/>
    <w:rsid w:val="00255167"/>
    <w:rsid w:val="0025599D"/>
    <w:rsid w:val="002566AC"/>
    <w:rsid w:val="00256DFD"/>
    <w:rsid w:val="00256FF5"/>
    <w:rsid w:val="00257DF2"/>
    <w:rsid w:val="002629AA"/>
    <w:rsid w:val="00262B0D"/>
    <w:rsid w:val="00262B4F"/>
    <w:rsid w:val="00263B85"/>
    <w:rsid w:val="00264361"/>
    <w:rsid w:val="00266234"/>
    <w:rsid w:val="0026628D"/>
    <w:rsid w:val="00266C9A"/>
    <w:rsid w:val="00266D68"/>
    <w:rsid w:val="0026746A"/>
    <w:rsid w:val="00267BB9"/>
    <w:rsid w:val="00267DE4"/>
    <w:rsid w:val="002703C1"/>
    <w:rsid w:val="00270E21"/>
    <w:rsid w:val="0027314B"/>
    <w:rsid w:val="00273168"/>
    <w:rsid w:val="00274338"/>
    <w:rsid w:val="00274767"/>
    <w:rsid w:val="002753AB"/>
    <w:rsid w:val="002762A1"/>
    <w:rsid w:val="00276996"/>
    <w:rsid w:val="0027713D"/>
    <w:rsid w:val="0027766C"/>
    <w:rsid w:val="002803B6"/>
    <w:rsid w:val="00280CE9"/>
    <w:rsid w:val="00283373"/>
    <w:rsid w:val="0028371F"/>
    <w:rsid w:val="00284C6F"/>
    <w:rsid w:val="00284D4D"/>
    <w:rsid w:val="002850D6"/>
    <w:rsid w:val="00285A04"/>
    <w:rsid w:val="00285E4E"/>
    <w:rsid w:val="0028642A"/>
    <w:rsid w:val="0028709F"/>
    <w:rsid w:val="00287E1C"/>
    <w:rsid w:val="00287E9A"/>
    <w:rsid w:val="00290813"/>
    <w:rsid w:val="00290C47"/>
    <w:rsid w:val="00290EDC"/>
    <w:rsid w:val="00292073"/>
    <w:rsid w:val="00292672"/>
    <w:rsid w:val="002932C7"/>
    <w:rsid w:val="00295096"/>
    <w:rsid w:val="00295650"/>
    <w:rsid w:val="0029568F"/>
    <w:rsid w:val="00295907"/>
    <w:rsid w:val="00296504"/>
    <w:rsid w:val="00296A0E"/>
    <w:rsid w:val="00296B0B"/>
    <w:rsid w:val="00296F27"/>
    <w:rsid w:val="002974D7"/>
    <w:rsid w:val="002A04E2"/>
    <w:rsid w:val="002A0A17"/>
    <w:rsid w:val="002A1FCC"/>
    <w:rsid w:val="002A2453"/>
    <w:rsid w:val="002A25C4"/>
    <w:rsid w:val="002A2A8B"/>
    <w:rsid w:val="002A2BC6"/>
    <w:rsid w:val="002A2D1B"/>
    <w:rsid w:val="002A41F8"/>
    <w:rsid w:val="002A4C67"/>
    <w:rsid w:val="002A6464"/>
    <w:rsid w:val="002A6E57"/>
    <w:rsid w:val="002A755C"/>
    <w:rsid w:val="002A7B17"/>
    <w:rsid w:val="002A7BCB"/>
    <w:rsid w:val="002B090C"/>
    <w:rsid w:val="002B0BA6"/>
    <w:rsid w:val="002B0C83"/>
    <w:rsid w:val="002B0E15"/>
    <w:rsid w:val="002B1BC9"/>
    <w:rsid w:val="002B561B"/>
    <w:rsid w:val="002B6860"/>
    <w:rsid w:val="002B6EB5"/>
    <w:rsid w:val="002B71B9"/>
    <w:rsid w:val="002B78B3"/>
    <w:rsid w:val="002C1520"/>
    <w:rsid w:val="002C25A5"/>
    <w:rsid w:val="002C42A5"/>
    <w:rsid w:val="002C51F1"/>
    <w:rsid w:val="002C5B35"/>
    <w:rsid w:val="002C5E78"/>
    <w:rsid w:val="002C642E"/>
    <w:rsid w:val="002C6CCD"/>
    <w:rsid w:val="002D08DE"/>
    <w:rsid w:val="002D13BC"/>
    <w:rsid w:val="002D323D"/>
    <w:rsid w:val="002D32F7"/>
    <w:rsid w:val="002D3C89"/>
    <w:rsid w:val="002D43E2"/>
    <w:rsid w:val="002D4586"/>
    <w:rsid w:val="002D4713"/>
    <w:rsid w:val="002D5854"/>
    <w:rsid w:val="002D67B3"/>
    <w:rsid w:val="002D7623"/>
    <w:rsid w:val="002E122E"/>
    <w:rsid w:val="002E1941"/>
    <w:rsid w:val="002E2396"/>
    <w:rsid w:val="002E273F"/>
    <w:rsid w:val="002E29DE"/>
    <w:rsid w:val="002E3549"/>
    <w:rsid w:val="002E35B5"/>
    <w:rsid w:val="002E4193"/>
    <w:rsid w:val="002E482C"/>
    <w:rsid w:val="002E6327"/>
    <w:rsid w:val="002F0054"/>
    <w:rsid w:val="002F395A"/>
    <w:rsid w:val="002F3AFF"/>
    <w:rsid w:val="002F5E0C"/>
    <w:rsid w:val="002F71EE"/>
    <w:rsid w:val="00301D27"/>
    <w:rsid w:val="003028ED"/>
    <w:rsid w:val="00302B17"/>
    <w:rsid w:val="003032F5"/>
    <w:rsid w:val="0030498C"/>
    <w:rsid w:val="00305AB5"/>
    <w:rsid w:val="00305F93"/>
    <w:rsid w:val="00307077"/>
    <w:rsid w:val="00313D17"/>
    <w:rsid w:val="00313EEE"/>
    <w:rsid w:val="00314678"/>
    <w:rsid w:val="00314F28"/>
    <w:rsid w:val="003166BB"/>
    <w:rsid w:val="003170C9"/>
    <w:rsid w:val="0031722B"/>
    <w:rsid w:val="00320D13"/>
    <w:rsid w:val="00321210"/>
    <w:rsid w:val="00321282"/>
    <w:rsid w:val="003236A7"/>
    <w:rsid w:val="003237E9"/>
    <w:rsid w:val="0032434B"/>
    <w:rsid w:val="00324E83"/>
    <w:rsid w:val="00325271"/>
    <w:rsid w:val="00325AED"/>
    <w:rsid w:val="00327562"/>
    <w:rsid w:val="00327F16"/>
    <w:rsid w:val="00330175"/>
    <w:rsid w:val="003303B9"/>
    <w:rsid w:val="003309A0"/>
    <w:rsid w:val="00331348"/>
    <w:rsid w:val="00331A60"/>
    <w:rsid w:val="003322E1"/>
    <w:rsid w:val="00336217"/>
    <w:rsid w:val="003362E0"/>
    <w:rsid w:val="00336BDF"/>
    <w:rsid w:val="003373EB"/>
    <w:rsid w:val="003375C1"/>
    <w:rsid w:val="0033767A"/>
    <w:rsid w:val="003376E5"/>
    <w:rsid w:val="00340A44"/>
    <w:rsid w:val="00341657"/>
    <w:rsid w:val="003417DD"/>
    <w:rsid w:val="00341EBD"/>
    <w:rsid w:val="003421AB"/>
    <w:rsid w:val="00347055"/>
    <w:rsid w:val="00347A1C"/>
    <w:rsid w:val="00347EBA"/>
    <w:rsid w:val="0035036D"/>
    <w:rsid w:val="003512AA"/>
    <w:rsid w:val="00351DD1"/>
    <w:rsid w:val="00352391"/>
    <w:rsid w:val="00352B28"/>
    <w:rsid w:val="00353128"/>
    <w:rsid w:val="003534F9"/>
    <w:rsid w:val="00353811"/>
    <w:rsid w:val="003550A7"/>
    <w:rsid w:val="00355B54"/>
    <w:rsid w:val="00355CBB"/>
    <w:rsid w:val="00355F52"/>
    <w:rsid w:val="00356DAB"/>
    <w:rsid w:val="00356F69"/>
    <w:rsid w:val="00357236"/>
    <w:rsid w:val="0035742D"/>
    <w:rsid w:val="003601B1"/>
    <w:rsid w:val="00360996"/>
    <w:rsid w:val="00360E34"/>
    <w:rsid w:val="00361A45"/>
    <w:rsid w:val="00361FBE"/>
    <w:rsid w:val="00363B17"/>
    <w:rsid w:val="00363ED8"/>
    <w:rsid w:val="00364607"/>
    <w:rsid w:val="00364C03"/>
    <w:rsid w:val="00364F83"/>
    <w:rsid w:val="003653B3"/>
    <w:rsid w:val="0036542F"/>
    <w:rsid w:val="00366379"/>
    <w:rsid w:val="00366B89"/>
    <w:rsid w:val="0037083B"/>
    <w:rsid w:val="0037109B"/>
    <w:rsid w:val="0037136E"/>
    <w:rsid w:val="003727BF"/>
    <w:rsid w:val="003738CB"/>
    <w:rsid w:val="003748F8"/>
    <w:rsid w:val="00375369"/>
    <w:rsid w:val="003754B5"/>
    <w:rsid w:val="003754EF"/>
    <w:rsid w:val="00376412"/>
    <w:rsid w:val="00377D97"/>
    <w:rsid w:val="00377F90"/>
    <w:rsid w:val="00381458"/>
    <w:rsid w:val="00381E7D"/>
    <w:rsid w:val="00382171"/>
    <w:rsid w:val="003823EE"/>
    <w:rsid w:val="003838E4"/>
    <w:rsid w:val="00383986"/>
    <w:rsid w:val="00383A39"/>
    <w:rsid w:val="0038475C"/>
    <w:rsid w:val="00384FAF"/>
    <w:rsid w:val="0038565F"/>
    <w:rsid w:val="0038577E"/>
    <w:rsid w:val="00385CFA"/>
    <w:rsid w:val="00386D30"/>
    <w:rsid w:val="00386FD7"/>
    <w:rsid w:val="0038704B"/>
    <w:rsid w:val="003871E0"/>
    <w:rsid w:val="00387FC5"/>
    <w:rsid w:val="00391D84"/>
    <w:rsid w:val="00392350"/>
    <w:rsid w:val="00392440"/>
    <w:rsid w:val="00393444"/>
    <w:rsid w:val="00393F14"/>
    <w:rsid w:val="00394352"/>
    <w:rsid w:val="0039668F"/>
    <w:rsid w:val="0039692C"/>
    <w:rsid w:val="00397B6D"/>
    <w:rsid w:val="00397E0D"/>
    <w:rsid w:val="003A06A5"/>
    <w:rsid w:val="003A06F9"/>
    <w:rsid w:val="003A244A"/>
    <w:rsid w:val="003A2A9B"/>
    <w:rsid w:val="003A3DB0"/>
    <w:rsid w:val="003A496A"/>
    <w:rsid w:val="003A6771"/>
    <w:rsid w:val="003A7103"/>
    <w:rsid w:val="003A73DD"/>
    <w:rsid w:val="003A740F"/>
    <w:rsid w:val="003B0417"/>
    <w:rsid w:val="003B0D8C"/>
    <w:rsid w:val="003B2AB5"/>
    <w:rsid w:val="003B34EC"/>
    <w:rsid w:val="003B3FE9"/>
    <w:rsid w:val="003B4165"/>
    <w:rsid w:val="003B4500"/>
    <w:rsid w:val="003B50ED"/>
    <w:rsid w:val="003B63AC"/>
    <w:rsid w:val="003B6988"/>
    <w:rsid w:val="003B6A7E"/>
    <w:rsid w:val="003C0813"/>
    <w:rsid w:val="003C0CD5"/>
    <w:rsid w:val="003C15C8"/>
    <w:rsid w:val="003C26D5"/>
    <w:rsid w:val="003C3668"/>
    <w:rsid w:val="003C3AD9"/>
    <w:rsid w:val="003C4260"/>
    <w:rsid w:val="003C445C"/>
    <w:rsid w:val="003C4E0D"/>
    <w:rsid w:val="003C5053"/>
    <w:rsid w:val="003C5475"/>
    <w:rsid w:val="003C6B6F"/>
    <w:rsid w:val="003C7394"/>
    <w:rsid w:val="003C7428"/>
    <w:rsid w:val="003C7BC3"/>
    <w:rsid w:val="003C7CC0"/>
    <w:rsid w:val="003D0EEC"/>
    <w:rsid w:val="003D1A64"/>
    <w:rsid w:val="003D2D7B"/>
    <w:rsid w:val="003D3577"/>
    <w:rsid w:val="003D3713"/>
    <w:rsid w:val="003D586C"/>
    <w:rsid w:val="003D5C43"/>
    <w:rsid w:val="003D68FF"/>
    <w:rsid w:val="003D6C62"/>
    <w:rsid w:val="003D7124"/>
    <w:rsid w:val="003D7425"/>
    <w:rsid w:val="003D76E0"/>
    <w:rsid w:val="003E0097"/>
    <w:rsid w:val="003E0E43"/>
    <w:rsid w:val="003E1757"/>
    <w:rsid w:val="003E20AB"/>
    <w:rsid w:val="003E2210"/>
    <w:rsid w:val="003E341E"/>
    <w:rsid w:val="003E4070"/>
    <w:rsid w:val="003E4462"/>
    <w:rsid w:val="003E5003"/>
    <w:rsid w:val="003E5BF7"/>
    <w:rsid w:val="003E5C2B"/>
    <w:rsid w:val="003E60D9"/>
    <w:rsid w:val="003F086B"/>
    <w:rsid w:val="003F1089"/>
    <w:rsid w:val="003F1AF5"/>
    <w:rsid w:val="003F2B07"/>
    <w:rsid w:val="003F34B0"/>
    <w:rsid w:val="003F38FB"/>
    <w:rsid w:val="003F3911"/>
    <w:rsid w:val="003F440E"/>
    <w:rsid w:val="003F5FE2"/>
    <w:rsid w:val="003F6748"/>
    <w:rsid w:val="004003F0"/>
    <w:rsid w:val="00401193"/>
    <w:rsid w:val="0040152B"/>
    <w:rsid w:val="00401CD0"/>
    <w:rsid w:val="00403043"/>
    <w:rsid w:val="0040418F"/>
    <w:rsid w:val="0040440E"/>
    <w:rsid w:val="00405663"/>
    <w:rsid w:val="004058EA"/>
    <w:rsid w:val="00406125"/>
    <w:rsid w:val="00406299"/>
    <w:rsid w:val="004067BF"/>
    <w:rsid w:val="0041067A"/>
    <w:rsid w:val="00410A21"/>
    <w:rsid w:val="00410FD0"/>
    <w:rsid w:val="0041164E"/>
    <w:rsid w:val="004116E4"/>
    <w:rsid w:val="00411CDC"/>
    <w:rsid w:val="00411F45"/>
    <w:rsid w:val="00411FCE"/>
    <w:rsid w:val="0041228A"/>
    <w:rsid w:val="004128B5"/>
    <w:rsid w:val="0041359B"/>
    <w:rsid w:val="00413933"/>
    <w:rsid w:val="004144DB"/>
    <w:rsid w:val="00414A82"/>
    <w:rsid w:val="00414C16"/>
    <w:rsid w:val="00415200"/>
    <w:rsid w:val="00416C9B"/>
    <w:rsid w:val="00416E5D"/>
    <w:rsid w:val="00417086"/>
    <w:rsid w:val="004177DF"/>
    <w:rsid w:val="00423475"/>
    <w:rsid w:val="00423AC5"/>
    <w:rsid w:val="00424071"/>
    <w:rsid w:val="00424C37"/>
    <w:rsid w:val="004265D8"/>
    <w:rsid w:val="0042683B"/>
    <w:rsid w:val="00430288"/>
    <w:rsid w:val="00430A57"/>
    <w:rsid w:val="00430FB5"/>
    <w:rsid w:val="0043196C"/>
    <w:rsid w:val="00431E9D"/>
    <w:rsid w:val="00432888"/>
    <w:rsid w:val="00432AC9"/>
    <w:rsid w:val="00432DF8"/>
    <w:rsid w:val="00434CE7"/>
    <w:rsid w:val="00435EA6"/>
    <w:rsid w:val="004377AF"/>
    <w:rsid w:val="00437E2D"/>
    <w:rsid w:val="00440041"/>
    <w:rsid w:val="00441212"/>
    <w:rsid w:val="00441C64"/>
    <w:rsid w:val="0044277A"/>
    <w:rsid w:val="00442D73"/>
    <w:rsid w:val="00443FCC"/>
    <w:rsid w:val="00444C7F"/>
    <w:rsid w:val="00444FD2"/>
    <w:rsid w:val="00445755"/>
    <w:rsid w:val="0044608D"/>
    <w:rsid w:val="00446FB8"/>
    <w:rsid w:val="004514A0"/>
    <w:rsid w:val="00451EDF"/>
    <w:rsid w:val="0045339A"/>
    <w:rsid w:val="00453F64"/>
    <w:rsid w:val="004546AA"/>
    <w:rsid w:val="004551B5"/>
    <w:rsid w:val="00455639"/>
    <w:rsid w:val="00455B5E"/>
    <w:rsid w:val="00455BDB"/>
    <w:rsid w:val="00456ABC"/>
    <w:rsid w:val="004578DE"/>
    <w:rsid w:val="00460F96"/>
    <w:rsid w:val="00463950"/>
    <w:rsid w:val="00463B50"/>
    <w:rsid w:val="00463BE9"/>
    <w:rsid w:val="004648A7"/>
    <w:rsid w:val="00465382"/>
    <w:rsid w:val="00466AEF"/>
    <w:rsid w:val="00466C8C"/>
    <w:rsid w:val="0046763E"/>
    <w:rsid w:val="004702A9"/>
    <w:rsid w:val="00471816"/>
    <w:rsid w:val="00471A0F"/>
    <w:rsid w:val="00471CB5"/>
    <w:rsid w:val="00471D6D"/>
    <w:rsid w:val="00472994"/>
    <w:rsid w:val="00472C80"/>
    <w:rsid w:val="00472DB9"/>
    <w:rsid w:val="00473855"/>
    <w:rsid w:val="004743CC"/>
    <w:rsid w:val="0047447F"/>
    <w:rsid w:val="00474881"/>
    <w:rsid w:val="00474A3C"/>
    <w:rsid w:val="00474C8B"/>
    <w:rsid w:val="00477DD4"/>
    <w:rsid w:val="00477E65"/>
    <w:rsid w:val="00480414"/>
    <w:rsid w:val="0048064E"/>
    <w:rsid w:val="00480662"/>
    <w:rsid w:val="0048124D"/>
    <w:rsid w:val="004816E5"/>
    <w:rsid w:val="00482720"/>
    <w:rsid w:val="004831B4"/>
    <w:rsid w:val="00483641"/>
    <w:rsid w:val="00484243"/>
    <w:rsid w:val="00484B66"/>
    <w:rsid w:val="00485183"/>
    <w:rsid w:val="004860EB"/>
    <w:rsid w:val="004864C9"/>
    <w:rsid w:val="004867BB"/>
    <w:rsid w:val="00486A4F"/>
    <w:rsid w:val="00486F6B"/>
    <w:rsid w:val="0048719B"/>
    <w:rsid w:val="004876AF"/>
    <w:rsid w:val="00487935"/>
    <w:rsid w:val="004902A1"/>
    <w:rsid w:val="00490AB4"/>
    <w:rsid w:val="0049107B"/>
    <w:rsid w:val="00491148"/>
    <w:rsid w:val="004912B6"/>
    <w:rsid w:val="004922F4"/>
    <w:rsid w:val="00492A02"/>
    <w:rsid w:val="00492E44"/>
    <w:rsid w:val="00493188"/>
    <w:rsid w:val="004934C6"/>
    <w:rsid w:val="00493F39"/>
    <w:rsid w:val="004940FA"/>
    <w:rsid w:val="00494916"/>
    <w:rsid w:val="00494F68"/>
    <w:rsid w:val="00495BF3"/>
    <w:rsid w:val="004964E5"/>
    <w:rsid w:val="00496629"/>
    <w:rsid w:val="004A06ED"/>
    <w:rsid w:val="004A074B"/>
    <w:rsid w:val="004A0B63"/>
    <w:rsid w:val="004A10AF"/>
    <w:rsid w:val="004A1943"/>
    <w:rsid w:val="004A20B0"/>
    <w:rsid w:val="004A26C1"/>
    <w:rsid w:val="004A2AAC"/>
    <w:rsid w:val="004A3293"/>
    <w:rsid w:val="004A4E1C"/>
    <w:rsid w:val="004A74ED"/>
    <w:rsid w:val="004A7AFD"/>
    <w:rsid w:val="004B02ED"/>
    <w:rsid w:val="004B0710"/>
    <w:rsid w:val="004B0B59"/>
    <w:rsid w:val="004B0F2D"/>
    <w:rsid w:val="004B2381"/>
    <w:rsid w:val="004B288B"/>
    <w:rsid w:val="004B36F7"/>
    <w:rsid w:val="004B4A17"/>
    <w:rsid w:val="004B718D"/>
    <w:rsid w:val="004B77B8"/>
    <w:rsid w:val="004B7F1D"/>
    <w:rsid w:val="004C29AB"/>
    <w:rsid w:val="004C348D"/>
    <w:rsid w:val="004C5132"/>
    <w:rsid w:val="004C6168"/>
    <w:rsid w:val="004C65BF"/>
    <w:rsid w:val="004C75E6"/>
    <w:rsid w:val="004D19CA"/>
    <w:rsid w:val="004D2106"/>
    <w:rsid w:val="004D21A8"/>
    <w:rsid w:val="004D2963"/>
    <w:rsid w:val="004D35D9"/>
    <w:rsid w:val="004D4CEF"/>
    <w:rsid w:val="004D647B"/>
    <w:rsid w:val="004D69B1"/>
    <w:rsid w:val="004E0477"/>
    <w:rsid w:val="004E155B"/>
    <w:rsid w:val="004E1684"/>
    <w:rsid w:val="004E1780"/>
    <w:rsid w:val="004E2EC5"/>
    <w:rsid w:val="004E35D4"/>
    <w:rsid w:val="004E3733"/>
    <w:rsid w:val="004E48E0"/>
    <w:rsid w:val="004E4D56"/>
    <w:rsid w:val="004E5ECD"/>
    <w:rsid w:val="004E6147"/>
    <w:rsid w:val="004E7513"/>
    <w:rsid w:val="004F03B9"/>
    <w:rsid w:val="004F0487"/>
    <w:rsid w:val="004F0498"/>
    <w:rsid w:val="004F0CD6"/>
    <w:rsid w:val="004F259C"/>
    <w:rsid w:val="004F26EA"/>
    <w:rsid w:val="004F2F97"/>
    <w:rsid w:val="004F35D3"/>
    <w:rsid w:val="004F43A0"/>
    <w:rsid w:val="004F445C"/>
    <w:rsid w:val="004F49A2"/>
    <w:rsid w:val="004F639A"/>
    <w:rsid w:val="004F6A42"/>
    <w:rsid w:val="004F72DB"/>
    <w:rsid w:val="004F7F8E"/>
    <w:rsid w:val="00500171"/>
    <w:rsid w:val="00500379"/>
    <w:rsid w:val="00500DD4"/>
    <w:rsid w:val="0050224E"/>
    <w:rsid w:val="005028CB"/>
    <w:rsid w:val="00503DFF"/>
    <w:rsid w:val="005043F4"/>
    <w:rsid w:val="00506370"/>
    <w:rsid w:val="005067F0"/>
    <w:rsid w:val="00506D09"/>
    <w:rsid w:val="005073A1"/>
    <w:rsid w:val="005078A2"/>
    <w:rsid w:val="0051161B"/>
    <w:rsid w:val="00511774"/>
    <w:rsid w:val="0051206A"/>
    <w:rsid w:val="0051295E"/>
    <w:rsid w:val="00513613"/>
    <w:rsid w:val="00516FE1"/>
    <w:rsid w:val="00517392"/>
    <w:rsid w:val="005223B7"/>
    <w:rsid w:val="005226E0"/>
    <w:rsid w:val="00523121"/>
    <w:rsid w:val="00523481"/>
    <w:rsid w:val="00523546"/>
    <w:rsid w:val="0052372D"/>
    <w:rsid w:val="00523D8C"/>
    <w:rsid w:val="00524228"/>
    <w:rsid w:val="00524239"/>
    <w:rsid w:val="00524B20"/>
    <w:rsid w:val="005257E2"/>
    <w:rsid w:val="005266D9"/>
    <w:rsid w:val="0052680B"/>
    <w:rsid w:val="00527EEA"/>
    <w:rsid w:val="0053003F"/>
    <w:rsid w:val="005329F9"/>
    <w:rsid w:val="00533E6F"/>
    <w:rsid w:val="00535000"/>
    <w:rsid w:val="00535972"/>
    <w:rsid w:val="00536271"/>
    <w:rsid w:val="00536EAF"/>
    <w:rsid w:val="00537679"/>
    <w:rsid w:val="005425BE"/>
    <w:rsid w:val="00542BFE"/>
    <w:rsid w:val="00542D74"/>
    <w:rsid w:val="005436CB"/>
    <w:rsid w:val="005442F0"/>
    <w:rsid w:val="00544A0A"/>
    <w:rsid w:val="00544AAC"/>
    <w:rsid w:val="00544C0C"/>
    <w:rsid w:val="00545065"/>
    <w:rsid w:val="00545578"/>
    <w:rsid w:val="00545B28"/>
    <w:rsid w:val="00546620"/>
    <w:rsid w:val="005503D5"/>
    <w:rsid w:val="005508E6"/>
    <w:rsid w:val="005517A7"/>
    <w:rsid w:val="00551C59"/>
    <w:rsid w:val="00551F9B"/>
    <w:rsid w:val="00552049"/>
    <w:rsid w:val="005528E1"/>
    <w:rsid w:val="00553A81"/>
    <w:rsid w:val="005546F7"/>
    <w:rsid w:val="0055588A"/>
    <w:rsid w:val="0055701F"/>
    <w:rsid w:val="0056026D"/>
    <w:rsid w:val="00562346"/>
    <w:rsid w:val="00562825"/>
    <w:rsid w:val="00563927"/>
    <w:rsid w:val="00564606"/>
    <w:rsid w:val="00564A93"/>
    <w:rsid w:val="00564C5D"/>
    <w:rsid w:val="00565128"/>
    <w:rsid w:val="00565585"/>
    <w:rsid w:val="0056571A"/>
    <w:rsid w:val="00565740"/>
    <w:rsid w:val="00565CF7"/>
    <w:rsid w:val="00565EBE"/>
    <w:rsid w:val="00566646"/>
    <w:rsid w:val="005669DE"/>
    <w:rsid w:val="00567083"/>
    <w:rsid w:val="00567171"/>
    <w:rsid w:val="005707DD"/>
    <w:rsid w:val="00571667"/>
    <w:rsid w:val="005730E1"/>
    <w:rsid w:val="005762BB"/>
    <w:rsid w:val="00576310"/>
    <w:rsid w:val="005771A4"/>
    <w:rsid w:val="0057737A"/>
    <w:rsid w:val="00582AAE"/>
    <w:rsid w:val="00582BEF"/>
    <w:rsid w:val="00582C51"/>
    <w:rsid w:val="00582D0B"/>
    <w:rsid w:val="005834D1"/>
    <w:rsid w:val="0058399B"/>
    <w:rsid w:val="00583A9E"/>
    <w:rsid w:val="00584FDA"/>
    <w:rsid w:val="0058524B"/>
    <w:rsid w:val="00585867"/>
    <w:rsid w:val="00587348"/>
    <w:rsid w:val="00587433"/>
    <w:rsid w:val="005874E5"/>
    <w:rsid w:val="00587921"/>
    <w:rsid w:val="00590863"/>
    <w:rsid w:val="0059154A"/>
    <w:rsid w:val="005923E7"/>
    <w:rsid w:val="00592E50"/>
    <w:rsid w:val="005952A5"/>
    <w:rsid w:val="0059563E"/>
    <w:rsid w:val="0059618E"/>
    <w:rsid w:val="00596C67"/>
    <w:rsid w:val="00597178"/>
    <w:rsid w:val="005A014E"/>
    <w:rsid w:val="005A0651"/>
    <w:rsid w:val="005A100B"/>
    <w:rsid w:val="005A27FC"/>
    <w:rsid w:val="005A2BFE"/>
    <w:rsid w:val="005A35A3"/>
    <w:rsid w:val="005A3E1C"/>
    <w:rsid w:val="005A4310"/>
    <w:rsid w:val="005A44F4"/>
    <w:rsid w:val="005A4AA6"/>
    <w:rsid w:val="005A4D8B"/>
    <w:rsid w:val="005A6FBF"/>
    <w:rsid w:val="005B0BFC"/>
    <w:rsid w:val="005B1679"/>
    <w:rsid w:val="005B2045"/>
    <w:rsid w:val="005B243E"/>
    <w:rsid w:val="005B2B3F"/>
    <w:rsid w:val="005B2E66"/>
    <w:rsid w:val="005B370C"/>
    <w:rsid w:val="005B4BEC"/>
    <w:rsid w:val="005B549E"/>
    <w:rsid w:val="005B5BB2"/>
    <w:rsid w:val="005C041A"/>
    <w:rsid w:val="005C2247"/>
    <w:rsid w:val="005C25EF"/>
    <w:rsid w:val="005C285F"/>
    <w:rsid w:val="005C2F79"/>
    <w:rsid w:val="005C6F4B"/>
    <w:rsid w:val="005C7820"/>
    <w:rsid w:val="005D0277"/>
    <w:rsid w:val="005D1984"/>
    <w:rsid w:val="005D2156"/>
    <w:rsid w:val="005D2680"/>
    <w:rsid w:val="005D55C4"/>
    <w:rsid w:val="005D55CB"/>
    <w:rsid w:val="005D5891"/>
    <w:rsid w:val="005D5DE6"/>
    <w:rsid w:val="005D6200"/>
    <w:rsid w:val="005D647D"/>
    <w:rsid w:val="005D659E"/>
    <w:rsid w:val="005D6C91"/>
    <w:rsid w:val="005D7651"/>
    <w:rsid w:val="005E018F"/>
    <w:rsid w:val="005E08E6"/>
    <w:rsid w:val="005E25CA"/>
    <w:rsid w:val="005E2B72"/>
    <w:rsid w:val="005E45C4"/>
    <w:rsid w:val="005E4EF7"/>
    <w:rsid w:val="005E5183"/>
    <w:rsid w:val="005E5370"/>
    <w:rsid w:val="005E7187"/>
    <w:rsid w:val="005F25EB"/>
    <w:rsid w:val="005F2C33"/>
    <w:rsid w:val="005F3766"/>
    <w:rsid w:val="005F3EDB"/>
    <w:rsid w:val="005F4D9B"/>
    <w:rsid w:val="005F5069"/>
    <w:rsid w:val="005F57D1"/>
    <w:rsid w:val="005F5A41"/>
    <w:rsid w:val="005F655C"/>
    <w:rsid w:val="005F7751"/>
    <w:rsid w:val="00600E05"/>
    <w:rsid w:val="00600E88"/>
    <w:rsid w:val="0060119A"/>
    <w:rsid w:val="006025BD"/>
    <w:rsid w:val="00602B08"/>
    <w:rsid w:val="00605A0F"/>
    <w:rsid w:val="00605B45"/>
    <w:rsid w:val="00605CC5"/>
    <w:rsid w:val="006102FA"/>
    <w:rsid w:val="00611203"/>
    <w:rsid w:val="00611666"/>
    <w:rsid w:val="00614160"/>
    <w:rsid w:val="00616BBA"/>
    <w:rsid w:val="00617193"/>
    <w:rsid w:val="00617570"/>
    <w:rsid w:val="00617889"/>
    <w:rsid w:val="0062136F"/>
    <w:rsid w:val="00621A5D"/>
    <w:rsid w:val="00621E53"/>
    <w:rsid w:val="00623308"/>
    <w:rsid w:val="00623689"/>
    <w:rsid w:val="0062432B"/>
    <w:rsid w:val="006246AA"/>
    <w:rsid w:val="006247BF"/>
    <w:rsid w:val="00624CA6"/>
    <w:rsid w:val="006255DF"/>
    <w:rsid w:val="00625638"/>
    <w:rsid w:val="00626068"/>
    <w:rsid w:val="0062606B"/>
    <w:rsid w:val="00626A36"/>
    <w:rsid w:val="00630402"/>
    <w:rsid w:val="00631476"/>
    <w:rsid w:val="006324D3"/>
    <w:rsid w:val="006324EC"/>
    <w:rsid w:val="006327D7"/>
    <w:rsid w:val="00632EF5"/>
    <w:rsid w:val="006338F2"/>
    <w:rsid w:val="00634BCB"/>
    <w:rsid w:val="00634C81"/>
    <w:rsid w:val="00634FD4"/>
    <w:rsid w:val="00635664"/>
    <w:rsid w:val="00635690"/>
    <w:rsid w:val="006358F5"/>
    <w:rsid w:val="0063616A"/>
    <w:rsid w:val="00636235"/>
    <w:rsid w:val="0064076F"/>
    <w:rsid w:val="006407B9"/>
    <w:rsid w:val="00640E9B"/>
    <w:rsid w:val="0064115C"/>
    <w:rsid w:val="00642B8D"/>
    <w:rsid w:val="006449FA"/>
    <w:rsid w:val="0064543D"/>
    <w:rsid w:val="00646013"/>
    <w:rsid w:val="00646CE2"/>
    <w:rsid w:val="0064704B"/>
    <w:rsid w:val="00647FBF"/>
    <w:rsid w:val="00651C77"/>
    <w:rsid w:val="006523CA"/>
    <w:rsid w:val="00653299"/>
    <w:rsid w:val="0065343C"/>
    <w:rsid w:val="00653F5E"/>
    <w:rsid w:val="00654882"/>
    <w:rsid w:val="00654FF7"/>
    <w:rsid w:val="0065591E"/>
    <w:rsid w:val="00655F60"/>
    <w:rsid w:val="006566FF"/>
    <w:rsid w:val="0065766C"/>
    <w:rsid w:val="006609AA"/>
    <w:rsid w:val="00660B95"/>
    <w:rsid w:val="00660EFE"/>
    <w:rsid w:val="006612C9"/>
    <w:rsid w:val="00661C92"/>
    <w:rsid w:val="0066265B"/>
    <w:rsid w:val="0066279B"/>
    <w:rsid w:val="0066298B"/>
    <w:rsid w:val="0066306E"/>
    <w:rsid w:val="00666DA9"/>
    <w:rsid w:val="00666ED8"/>
    <w:rsid w:val="00667712"/>
    <w:rsid w:val="006677F0"/>
    <w:rsid w:val="00667933"/>
    <w:rsid w:val="00667D51"/>
    <w:rsid w:val="00671426"/>
    <w:rsid w:val="00672459"/>
    <w:rsid w:val="00673596"/>
    <w:rsid w:val="00673873"/>
    <w:rsid w:val="00673AC4"/>
    <w:rsid w:val="00675735"/>
    <w:rsid w:val="00675966"/>
    <w:rsid w:val="00676B1F"/>
    <w:rsid w:val="00677AD1"/>
    <w:rsid w:val="00680029"/>
    <w:rsid w:val="0068193F"/>
    <w:rsid w:val="00681ACC"/>
    <w:rsid w:val="00681DDB"/>
    <w:rsid w:val="00682B0E"/>
    <w:rsid w:val="0068375A"/>
    <w:rsid w:val="006837DD"/>
    <w:rsid w:val="006853A1"/>
    <w:rsid w:val="00685745"/>
    <w:rsid w:val="006862E1"/>
    <w:rsid w:val="00687042"/>
    <w:rsid w:val="00690377"/>
    <w:rsid w:val="00690638"/>
    <w:rsid w:val="00691194"/>
    <w:rsid w:val="00691DA1"/>
    <w:rsid w:val="0069248A"/>
    <w:rsid w:val="00692A1C"/>
    <w:rsid w:val="006A027A"/>
    <w:rsid w:val="006A09EA"/>
    <w:rsid w:val="006A269C"/>
    <w:rsid w:val="006A3136"/>
    <w:rsid w:val="006A34A7"/>
    <w:rsid w:val="006A353F"/>
    <w:rsid w:val="006A3B38"/>
    <w:rsid w:val="006A46B7"/>
    <w:rsid w:val="006A4C8F"/>
    <w:rsid w:val="006A4E50"/>
    <w:rsid w:val="006A4FDD"/>
    <w:rsid w:val="006A527B"/>
    <w:rsid w:val="006A5322"/>
    <w:rsid w:val="006A673D"/>
    <w:rsid w:val="006A77D4"/>
    <w:rsid w:val="006A7AB2"/>
    <w:rsid w:val="006B02DB"/>
    <w:rsid w:val="006B2391"/>
    <w:rsid w:val="006B2EA6"/>
    <w:rsid w:val="006B4EB4"/>
    <w:rsid w:val="006B5E89"/>
    <w:rsid w:val="006B6DB7"/>
    <w:rsid w:val="006C03F6"/>
    <w:rsid w:val="006C110A"/>
    <w:rsid w:val="006C15EB"/>
    <w:rsid w:val="006C2A13"/>
    <w:rsid w:val="006C3984"/>
    <w:rsid w:val="006C499E"/>
    <w:rsid w:val="006C4FCF"/>
    <w:rsid w:val="006C51D0"/>
    <w:rsid w:val="006C55C7"/>
    <w:rsid w:val="006C6BC3"/>
    <w:rsid w:val="006C6D09"/>
    <w:rsid w:val="006C7424"/>
    <w:rsid w:val="006C793A"/>
    <w:rsid w:val="006C7A87"/>
    <w:rsid w:val="006C7ACF"/>
    <w:rsid w:val="006C7B9F"/>
    <w:rsid w:val="006C7F5A"/>
    <w:rsid w:val="006D0CF5"/>
    <w:rsid w:val="006D1E6B"/>
    <w:rsid w:val="006D2018"/>
    <w:rsid w:val="006D2F39"/>
    <w:rsid w:val="006D3A01"/>
    <w:rsid w:val="006D3C50"/>
    <w:rsid w:val="006D3D7B"/>
    <w:rsid w:val="006D5D27"/>
    <w:rsid w:val="006D627B"/>
    <w:rsid w:val="006D6FF7"/>
    <w:rsid w:val="006D70D2"/>
    <w:rsid w:val="006D7C17"/>
    <w:rsid w:val="006E235C"/>
    <w:rsid w:val="006E2445"/>
    <w:rsid w:val="006E29CC"/>
    <w:rsid w:val="006E4C26"/>
    <w:rsid w:val="006F197E"/>
    <w:rsid w:val="006F3A50"/>
    <w:rsid w:val="006F3F5C"/>
    <w:rsid w:val="006F436F"/>
    <w:rsid w:val="006F4FD6"/>
    <w:rsid w:val="006F5491"/>
    <w:rsid w:val="006F63F3"/>
    <w:rsid w:val="006F787C"/>
    <w:rsid w:val="006F78DE"/>
    <w:rsid w:val="00700049"/>
    <w:rsid w:val="00700E4A"/>
    <w:rsid w:val="00701643"/>
    <w:rsid w:val="007028E7"/>
    <w:rsid w:val="00703995"/>
    <w:rsid w:val="00703E13"/>
    <w:rsid w:val="00704718"/>
    <w:rsid w:val="0070491E"/>
    <w:rsid w:val="00704DF4"/>
    <w:rsid w:val="00705B87"/>
    <w:rsid w:val="00706396"/>
    <w:rsid w:val="00706BDB"/>
    <w:rsid w:val="007108AB"/>
    <w:rsid w:val="00711409"/>
    <w:rsid w:val="0071170B"/>
    <w:rsid w:val="00713BFD"/>
    <w:rsid w:val="00715051"/>
    <w:rsid w:val="00717874"/>
    <w:rsid w:val="00717EAB"/>
    <w:rsid w:val="00720050"/>
    <w:rsid w:val="00720470"/>
    <w:rsid w:val="00720686"/>
    <w:rsid w:val="007207E8"/>
    <w:rsid w:val="00720A59"/>
    <w:rsid w:val="0072166F"/>
    <w:rsid w:val="00722197"/>
    <w:rsid w:val="0072451F"/>
    <w:rsid w:val="00724FB6"/>
    <w:rsid w:val="007267A5"/>
    <w:rsid w:val="00727046"/>
    <w:rsid w:val="007308D1"/>
    <w:rsid w:val="00730B87"/>
    <w:rsid w:val="00730E2B"/>
    <w:rsid w:val="007314C9"/>
    <w:rsid w:val="00732CEC"/>
    <w:rsid w:val="007342B2"/>
    <w:rsid w:val="0073447A"/>
    <w:rsid w:val="007344A5"/>
    <w:rsid w:val="00734565"/>
    <w:rsid w:val="00735050"/>
    <w:rsid w:val="00735353"/>
    <w:rsid w:val="0073693E"/>
    <w:rsid w:val="00736D0E"/>
    <w:rsid w:val="0073722F"/>
    <w:rsid w:val="00737B52"/>
    <w:rsid w:val="00737E7F"/>
    <w:rsid w:val="00740E98"/>
    <w:rsid w:val="0074199B"/>
    <w:rsid w:val="00741C45"/>
    <w:rsid w:val="00741C4E"/>
    <w:rsid w:val="007425A9"/>
    <w:rsid w:val="0074284B"/>
    <w:rsid w:val="00743CDB"/>
    <w:rsid w:val="00743D73"/>
    <w:rsid w:val="00743EA3"/>
    <w:rsid w:val="00743F64"/>
    <w:rsid w:val="007446E3"/>
    <w:rsid w:val="007449BC"/>
    <w:rsid w:val="00745DF5"/>
    <w:rsid w:val="00747FCD"/>
    <w:rsid w:val="00752582"/>
    <w:rsid w:val="0075262C"/>
    <w:rsid w:val="00752F88"/>
    <w:rsid w:val="0075338F"/>
    <w:rsid w:val="00753D8D"/>
    <w:rsid w:val="00754563"/>
    <w:rsid w:val="007551B7"/>
    <w:rsid w:val="0075580F"/>
    <w:rsid w:val="00756620"/>
    <w:rsid w:val="00756DA7"/>
    <w:rsid w:val="0076007A"/>
    <w:rsid w:val="00760308"/>
    <w:rsid w:val="0076082D"/>
    <w:rsid w:val="007612F9"/>
    <w:rsid w:val="00761CFC"/>
    <w:rsid w:val="007629CC"/>
    <w:rsid w:val="00763180"/>
    <w:rsid w:val="0076357C"/>
    <w:rsid w:val="007647D6"/>
    <w:rsid w:val="00764A0E"/>
    <w:rsid w:val="0076563D"/>
    <w:rsid w:val="00765822"/>
    <w:rsid w:val="00770A1C"/>
    <w:rsid w:val="00770B82"/>
    <w:rsid w:val="007710A1"/>
    <w:rsid w:val="00771828"/>
    <w:rsid w:val="00771C47"/>
    <w:rsid w:val="00772BC1"/>
    <w:rsid w:val="00773151"/>
    <w:rsid w:val="00773E3F"/>
    <w:rsid w:val="00774051"/>
    <w:rsid w:val="00774AD3"/>
    <w:rsid w:val="00774E7F"/>
    <w:rsid w:val="00775C3B"/>
    <w:rsid w:val="00775E5D"/>
    <w:rsid w:val="00776470"/>
    <w:rsid w:val="007773B7"/>
    <w:rsid w:val="00780C91"/>
    <w:rsid w:val="00782134"/>
    <w:rsid w:val="00782A20"/>
    <w:rsid w:val="007843EB"/>
    <w:rsid w:val="0078505A"/>
    <w:rsid w:val="00785C96"/>
    <w:rsid w:val="00785EE4"/>
    <w:rsid w:val="00785F72"/>
    <w:rsid w:val="00786167"/>
    <w:rsid w:val="00786468"/>
    <w:rsid w:val="00786CAE"/>
    <w:rsid w:val="00787193"/>
    <w:rsid w:val="00790ED1"/>
    <w:rsid w:val="0079111F"/>
    <w:rsid w:val="007915E7"/>
    <w:rsid w:val="0079227A"/>
    <w:rsid w:val="00795A2B"/>
    <w:rsid w:val="00795A80"/>
    <w:rsid w:val="00796E8B"/>
    <w:rsid w:val="00797924"/>
    <w:rsid w:val="007A0E2E"/>
    <w:rsid w:val="007A3185"/>
    <w:rsid w:val="007A35BB"/>
    <w:rsid w:val="007A376A"/>
    <w:rsid w:val="007A42D1"/>
    <w:rsid w:val="007A58F7"/>
    <w:rsid w:val="007A7074"/>
    <w:rsid w:val="007B17B6"/>
    <w:rsid w:val="007B18D1"/>
    <w:rsid w:val="007B33A4"/>
    <w:rsid w:val="007B457B"/>
    <w:rsid w:val="007B5604"/>
    <w:rsid w:val="007B630C"/>
    <w:rsid w:val="007B6F0E"/>
    <w:rsid w:val="007C0F66"/>
    <w:rsid w:val="007C1C2E"/>
    <w:rsid w:val="007C2A45"/>
    <w:rsid w:val="007C2D91"/>
    <w:rsid w:val="007C2E93"/>
    <w:rsid w:val="007C305E"/>
    <w:rsid w:val="007C45BD"/>
    <w:rsid w:val="007C482F"/>
    <w:rsid w:val="007C56F6"/>
    <w:rsid w:val="007C5777"/>
    <w:rsid w:val="007C5C75"/>
    <w:rsid w:val="007C6A60"/>
    <w:rsid w:val="007C6D40"/>
    <w:rsid w:val="007D00CD"/>
    <w:rsid w:val="007D03BB"/>
    <w:rsid w:val="007D0960"/>
    <w:rsid w:val="007D1A6A"/>
    <w:rsid w:val="007D2A1E"/>
    <w:rsid w:val="007D3519"/>
    <w:rsid w:val="007D3B42"/>
    <w:rsid w:val="007D416E"/>
    <w:rsid w:val="007D51A9"/>
    <w:rsid w:val="007D5EC7"/>
    <w:rsid w:val="007D63FD"/>
    <w:rsid w:val="007D7269"/>
    <w:rsid w:val="007D7E5B"/>
    <w:rsid w:val="007E070C"/>
    <w:rsid w:val="007E0D6F"/>
    <w:rsid w:val="007E0F1A"/>
    <w:rsid w:val="007E29F0"/>
    <w:rsid w:val="007E5AA7"/>
    <w:rsid w:val="007E64B9"/>
    <w:rsid w:val="007E7B2E"/>
    <w:rsid w:val="007F07F9"/>
    <w:rsid w:val="007F0E1F"/>
    <w:rsid w:val="007F19A1"/>
    <w:rsid w:val="007F1A74"/>
    <w:rsid w:val="007F2D6C"/>
    <w:rsid w:val="007F3E82"/>
    <w:rsid w:val="007F468F"/>
    <w:rsid w:val="007F530B"/>
    <w:rsid w:val="007F64D5"/>
    <w:rsid w:val="007F6EC1"/>
    <w:rsid w:val="007F7895"/>
    <w:rsid w:val="00802C81"/>
    <w:rsid w:val="00802D6C"/>
    <w:rsid w:val="00804CC6"/>
    <w:rsid w:val="00805423"/>
    <w:rsid w:val="00806A05"/>
    <w:rsid w:val="00807626"/>
    <w:rsid w:val="0080781D"/>
    <w:rsid w:val="0081007B"/>
    <w:rsid w:val="00810644"/>
    <w:rsid w:val="00811479"/>
    <w:rsid w:val="008121C1"/>
    <w:rsid w:val="00813EA1"/>
    <w:rsid w:val="0081430A"/>
    <w:rsid w:val="008146F3"/>
    <w:rsid w:val="00814A93"/>
    <w:rsid w:val="00814E09"/>
    <w:rsid w:val="0081628E"/>
    <w:rsid w:val="008171E8"/>
    <w:rsid w:val="00817A03"/>
    <w:rsid w:val="008233B9"/>
    <w:rsid w:val="00824040"/>
    <w:rsid w:val="00824807"/>
    <w:rsid w:val="00824823"/>
    <w:rsid w:val="00825071"/>
    <w:rsid w:val="00827C06"/>
    <w:rsid w:val="00830B8B"/>
    <w:rsid w:val="008317A6"/>
    <w:rsid w:val="00832262"/>
    <w:rsid w:val="0083226B"/>
    <w:rsid w:val="00832397"/>
    <w:rsid w:val="00833C1E"/>
    <w:rsid w:val="0083471B"/>
    <w:rsid w:val="0083473A"/>
    <w:rsid w:val="008368C2"/>
    <w:rsid w:val="00841844"/>
    <w:rsid w:val="0084254B"/>
    <w:rsid w:val="00842E20"/>
    <w:rsid w:val="00843BBB"/>
    <w:rsid w:val="008443CF"/>
    <w:rsid w:val="00844814"/>
    <w:rsid w:val="00844A65"/>
    <w:rsid w:val="00844C85"/>
    <w:rsid w:val="00844D5E"/>
    <w:rsid w:val="00845551"/>
    <w:rsid w:val="00845964"/>
    <w:rsid w:val="008466AE"/>
    <w:rsid w:val="0084744B"/>
    <w:rsid w:val="00847A33"/>
    <w:rsid w:val="00847E10"/>
    <w:rsid w:val="008506A0"/>
    <w:rsid w:val="00850CA0"/>
    <w:rsid w:val="008511E5"/>
    <w:rsid w:val="008529DE"/>
    <w:rsid w:val="00852FAD"/>
    <w:rsid w:val="008532F1"/>
    <w:rsid w:val="008536E3"/>
    <w:rsid w:val="008536E7"/>
    <w:rsid w:val="00854071"/>
    <w:rsid w:val="00854159"/>
    <w:rsid w:val="0085419B"/>
    <w:rsid w:val="00856236"/>
    <w:rsid w:val="00857023"/>
    <w:rsid w:val="008611A1"/>
    <w:rsid w:val="00861456"/>
    <w:rsid w:val="008626A1"/>
    <w:rsid w:val="0086369B"/>
    <w:rsid w:val="008659CC"/>
    <w:rsid w:val="008660AE"/>
    <w:rsid w:val="00866252"/>
    <w:rsid w:val="00866AB3"/>
    <w:rsid w:val="00866CDA"/>
    <w:rsid w:val="00867167"/>
    <w:rsid w:val="008676B4"/>
    <w:rsid w:val="00867761"/>
    <w:rsid w:val="008678DF"/>
    <w:rsid w:val="00867F1C"/>
    <w:rsid w:val="00870240"/>
    <w:rsid w:val="00870559"/>
    <w:rsid w:val="008718C1"/>
    <w:rsid w:val="00872280"/>
    <w:rsid w:val="00872514"/>
    <w:rsid w:val="0087453E"/>
    <w:rsid w:val="0087530E"/>
    <w:rsid w:val="00876533"/>
    <w:rsid w:val="0087753E"/>
    <w:rsid w:val="008807B1"/>
    <w:rsid w:val="00880994"/>
    <w:rsid w:val="008823ED"/>
    <w:rsid w:val="008834EE"/>
    <w:rsid w:val="00883725"/>
    <w:rsid w:val="00884065"/>
    <w:rsid w:val="00884102"/>
    <w:rsid w:val="00884D2F"/>
    <w:rsid w:val="00885127"/>
    <w:rsid w:val="0088528B"/>
    <w:rsid w:val="00887E09"/>
    <w:rsid w:val="0089106F"/>
    <w:rsid w:val="00891212"/>
    <w:rsid w:val="008928B3"/>
    <w:rsid w:val="00893241"/>
    <w:rsid w:val="008937C3"/>
    <w:rsid w:val="00896678"/>
    <w:rsid w:val="00897490"/>
    <w:rsid w:val="008A0EF4"/>
    <w:rsid w:val="008A2AC9"/>
    <w:rsid w:val="008A40B8"/>
    <w:rsid w:val="008A43A5"/>
    <w:rsid w:val="008A4FCC"/>
    <w:rsid w:val="008A64CD"/>
    <w:rsid w:val="008A64D2"/>
    <w:rsid w:val="008A77B0"/>
    <w:rsid w:val="008B02B3"/>
    <w:rsid w:val="008B108B"/>
    <w:rsid w:val="008B1145"/>
    <w:rsid w:val="008B12C0"/>
    <w:rsid w:val="008B30EC"/>
    <w:rsid w:val="008B33D4"/>
    <w:rsid w:val="008B4510"/>
    <w:rsid w:val="008B5748"/>
    <w:rsid w:val="008B68C5"/>
    <w:rsid w:val="008B7559"/>
    <w:rsid w:val="008B76FF"/>
    <w:rsid w:val="008B7715"/>
    <w:rsid w:val="008B7908"/>
    <w:rsid w:val="008C0052"/>
    <w:rsid w:val="008C047D"/>
    <w:rsid w:val="008C1300"/>
    <w:rsid w:val="008C1356"/>
    <w:rsid w:val="008C1AD1"/>
    <w:rsid w:val="008C34C6"/>
    <w:rsid w:val="008C44BB"/>
    <w:rsid w:val="008C51CA"/>
    <w:rsid w:val="008C5824"/>
    <w:rsid w:val="008C5BAC"/>
    <w:rsid w:val="008C6303"/>
    <w:rsid w:val="008C6A76"/>
    <w:rsid w:val="008D0AE1"/>
    <w:rsid w:val="008D142B"/>
    <w:rsid w:val="008D1BE5"/>
    <w:rsid w:val="008D1E2B"/>
    <w:rsid w:val="008D42F2"/>
    <w:rsid w:val="008D4643"/>
    <w:rsid w:val="008D57B8"/>
    <w:rsid w:val="008D5A09"/>
    <w:rsid w:val="008D7131"/>
    <w:rsid w:val="008D7BFB"/>
    <w:rsid w:val="008E0AC3"/>
    <w:rsid w:val="008E1132"/>
    <w:rsid w:val="008E1315"/>
    <w:rsid w:val="008E13AB"/>
    <w:rsid w:val="008E283F"/>
    <w:rsid w:val="008E4773"/>
    <w:rsid w:val="008E50BF"/>
    <w:rsid w:val="008E5466"/>
    <w:rsid w:val="008E5B76"/>
    <w:rsid w:val="008E5DAE"/>
    <w:rsid w:val="008E6750"/>
    <w:rsid w:val="008E77B2"/>
    <w:rsid w:val="008F06CB"/>
    <w:rsid w:val="008F0732"/>
    <w:rsid w:val="008F0B90"/>
    <w:rsid w:val="008F16B1"/>
    <w:rsid w:val="008F1A11"/>
    <w:rsid w:val="008F2F6C"/>
    <w:rsid w:val="008F4A53"/>
    <w:rsid w:val="008F5BFE"/>
    <w:rsid w:val="008F6529"/>
    <w:rsid w:val="008F7363"/>
    <w:rsid w:val="008F74C2"/>
    <w:rsid w:val="008F784A"/>
    <w:rsid w:val="00900684"/>
    <w:rsid w:val="009014CA"/>
    <w:rsid w:val="009021B6"/>
    <w:rsid w:val="00902D9B"/>
    <w:rsid w:val="00902EB3"/>
    <w:rsid w:val="009036CD"/>
    <w:rsid w:val="00903E53"/>
    <w:rsid w:val="00906320"/>
    <w:rsid w:val="00906336"/>
    <w:rsid w:val="009068B6"/>
    <w:rsid w:val="00907218"/>
    <w:rsid w:val="00907550"/>
    <w:rsid w:val="00907B91"/>
    <w:rsid w:val="00910CC2"/>
    <w:rsid w:val="009110CC"/>
    <w:rsid w:val="00911488"/>
    <w:rsid w:val="00911CFD"/>
    <w:rsid w:val="0091210D"/>
    <w:rsid w:val="00912884"/>
    <w:rsid w:val="00913663"/>
    <w:rsid w:val="00913A27"/>
    <w:rsid w:val="00913A6E"/>
    <w:rsid w:val="009146A7"/>
    <w:rsid w:val="00914B07"/>
    <w:rsid w:val="0092022E"/>
    <w:rsid w:val="00920734"/>
    <w:rsid w:val="0092127A"/>
    <w:rsid w:val="009215DD"/>
    <w:rsid w:val="00921AE6"/>
    <w:rsid w:val="00922375"/>
    <w:rsid w:val="009225A5"/>
    <w:rsid w:val="009227A6"/>
    <w:rsid w:val="009229C9"/>
    <w:rsid w:val="00922DD8"/>
    <w:rsid w:val="009250EC"/>
    <w:rsid w:val="00930FA0"/>
    <w:rsid w:val="009314D1"/>
    <w:rsid w:val="00931E77"/>
    <w:rsid w:val="00931F3E"/>
    <w:rsid w:val="009321DB"/>
    <w:rsid w:val="00932BF6"/>
    <w:rsid w:val="009335D0"/>
    <w:rsid w:val="009338AF"/>
    <w:rsid w:val="00933B2C"/>
    <w:rsid w:val="00933BAC"/>
    <w:rsid w:val="00933F73"/>
    <w:rsid w:val="00934514"/>
    <w:rsid w:val="009345B7"/>
    <w:rsid w:val="009357B4"/>
    <w:rsid w:val="00935FB0"/>
    <w:rsid w:val="00935FFD"/>
    <w:rsid w:val="0094121B"/>
    <w:rsid w:val="00941E8C"/>
    <w:rsid w:val="00942626"/>
    <w:rsid w:val="00942A24"/>
    <w:rsid w:val="00943025"/>
    <w:rsid w:val="00943C20"/>
    <w:rsid w:val="009445DF"/>
    <w:rsid w:val="009450FC"/>
    <w:rsid w:val="009465BB"/>
    <w:rsid w:val="00946C9D"/>
    <w:rsid w:val="009500CA"/>
    <w:rsid w:val="0095298B"/>
    <w:rsid w:val="0095329F"/>
    <w:rsid w:val="0095381D"/>
    <w:rsid w:val="00953FC7"/>
    <w:rsid w:val="00956285"/>
    <w:rsid w:val="009562BA"/>
    <w:rsid w:val="00957EA7"/>
    <w:rsid w:val="00960C75"/>
    <w:rsid w:val="00961654"/>
    <w:rsid w:val="00961BA1"/>
    <w:rsid w:val="00962EB8"/>
    <w:rsid w:val="0096302D"/>
    <w:rsid w:val="00963B78"/>
    <w:rsid w:val="009645FB"/>
    <w:rsid w:val="00964D71"/>
    <w:rsid w:val="00965AD6"/>
    <w:rsid w:val="009666CB"/>
    <w:rsid w:val="00967B75"/>
    <w:rsid w:val="00967CCF"/>
    <w:rsid w:val="009705C3"/>
    <w:rsid w:val="00971345"/>
    <w:rsid w:val="0097229B"/>
    <w:rsid w:val="00972C0C"/>
    <w:rsid w:val="009743CA"/>
    <w:rsid w:val="00975171"/>
    <w:rsid w:val="00975CA1"/>
    <w:rsid w:val="0097686A"/>
    <w:rsid w:val="00976FA4"/>
    <w:rsid w:val="009800F1"/>
    <w:rsid w:val="0098053E"/>
    <w:rsid w:val="0098080D"/>
    <w:rsid w:val="00980AFB"/>
    <w:rsid w:val="00982F8B"/>
    <w:rsid w:val="00983044"/>
    <w:rsid w:val="009837E9"/>
    <w:rsid w:val="00983D9C"/>
    <w:rsid w:val="00983FAC"/>
    <w:rsid w:val="0098522F"/>
    <w:rsid w:val="00986E39"/>
    <w:rsid w:val="00986F0D"/>
    <w:rsid w:val="00987684"/>
    <w:rsid w:val="009876E8"/>
    <w:rsid w:val="00990242"/>
    <w:rsid w:val="009902A7"/>
    <w:rsid w:val="009917D6"/>
    <w:rsid w:val="00991A11"/>
    <w:rsid w:val="00991F24"/>
    <w:rsid w:val="00992822"/>
    <w:rsid w:val="00992A50"/>
    <w:rsid w:val="0099319E"/>
    <w:rsid w:val="00993202"/>
    <w:rsid w:val="0099346D"/>
    <w:rsid w:val="0099376C"/>
    <w:rsid w:val="00993EF8"/>
    <w:rsid w:val="0099473A"/>
    <w:rsid w:val="009956A6"/>
    <w:rsid w:val="00995B08"/>
    <w:rsid w:val="00995B7D"/>
    <w:rsid w:val="00996248"/>
    <w:rsid w:val="009A04D5"/>
    <w:rsid w:val="009A16E6"/>
    <w:rsid w:val="009A1984"/>
    <w:rsid w:val="009A1C77"/>
    <w:rsid w:val="009A2E1B"/>
    <w:rsid w:val="009A2F78"/>
    <w:rsid w:val="009A308D"/>
    <w:rsid w:val="009A53B8"/>
    <w:rsid w:val="009A56BA"/>
    <w:rsid w:val="009A5861"/>
    <w:rsid w:val="009A721F"/>
    <w:rsid w:val="009A7305"/>
    <w:rsid w:val="009B00D0"/>
    <w:rsid w:val="009B0C5C"/>
    <w:rsid w:val="009B6812"/>
    <w:rsid w:val="009B71C6"/>
    <w:rsid w:val="009C08B0"/>
    <w:rsid w:val="009C0B18"/>
    <w:rsid w:val="009C120C"/>
    <w:rsid w:val="009C3FD3"/>
    <w:rsid w:val="009C5C64"/>
    <w:rsid w:val="009C6318"/>
    <w:rsid w:val="009C6DC4"/>
    <w:rsid w:val="009D144D"/>
    <w:rsid w:val="009D1715"/>
    <w:rsid w:val="009D1CC9"/>
    <w:rsid w:val="009D29FD"/>
    <w:rsid w:val="009D31E0"/>
    <w:rsid w:val="009D3F20"/>
    <w:rsid w:val="009D4CBD"/>
    <w:rsid w:val="009D4F44"/>
    <w:rsid w:val="009D5530"/>
    <w:rsid w:val="009D5737"/>
    <w:rsid w:val="009D67D5"/>
    <w:rsid w:val="009D6BE2"/>
    <w:rsid w:val="009E06F6"/>
    <w:rsid w:val="009E0A8C"/>
    <w:rsid w:val="009E16D7"/>
    <w:rsid w:val="009E16DC"/>
    <w:rsid w:val="009E2EF1"/>
    <w:rsid w:val="009E4574"/>
    <w:rsid w:val="009E474D"/>
    <w:rsid w:val="009E4E77"/>
    <w:rsid w:val="009E5223"/>
    <w:rsid w:val="009E79C8"/>
    <w:rsid w:val="009E79F3"/>
    <w:rsid w:val="009E7EAF"/>
    <w:rsid w:val="009F10E1"/>
    <w:rsid w:val="009F1362"/>
    <w:rsid w:val="009F1C28"/>
    <w:rsid w:val="009F2095"/>
    <w:rsid w:val="009F2477"/>
    <w:rsid w:val="009F318A"/>
    <w:rsid w:val="009F4AFF"/>
    <w:rsid w:val="009F4DF3"/>
    <w:rsid w:val="009F5C73"/>
    <w:rsid w:val="009F67FC"/>
    <w:rsid w:val="009F7A00"/>
    <w:rsid w:val="009F7D7B"/>
    <w:rsid w:val="00A00716"/>
    <w:rsid w:val="00A00F3F"/>
    <w:rsid w:val="00A01FD8"/>
    <w:rsid w:val="00A02774"/>
    <w:rsid w:val="00A03050"/>
    <w:rsid w:val="00A03636"/>
    <w:rsid w:val="00A04897"/>
    <w:rsid w:val="00A04ADB"/>
    <w:rsid w:val="00A057AF"/>
    <w:rsid w:val="00A059C4"/>
    <w:rsid w:val="00A0647D"/>
    <w:rsid w:val="00A069B0"/>
    <w:rsid w:val="00A06B09"/>
    <w:rsid w:val="00A07090"/>
    <w:rsid w:val="00A0729E"/>
    <w:rsid w:val="00A07ED1"/>
    <w:rsid w:val="00A1115D"/>
    <w:rsid w:val="00A11B75"/>
    <w:rsid w:val="00A11FFB"/>
    <w:rsid w:val="00A1476E"/>
    <w:rsid w:val="00A14903"/>
    <w:rsid w:val="00A150F9"/>
    <w:rsid w:val="00A1552C"/>
    <w:rsid w:val="00A15B0F"/>
    <w:rsid w:val="00A17902"/>
    <w:rsid w:val="00A20364"/>
    <w:rsid w:val="00A205C2"/>
    <w:rsid w:val="00A212B8"/>
    <w:rsid w:val="00A219E3"/>
    <w:rsid w:val="00A245D4"/>
    <w:rsid w:val="00A246CC"/>
    <w:rsid w:val="00A24A4A"/>
    <w:rsid w:val="00A24C26"/>
    <w:rsid w:val="00A25F02"/>
    <w:rsid w:val="00A25F87"/>
    <w:rsid w:val="00A269D8"/>
    <w:rsid w:val="00A26DD6"/>
    <w:rsid w:val="00A27A46"/>
    <w:rsid w:val="00A27C36"/>
    <w:rsid w:val="00A27C5D"/>
    <w:rsid w:val="00A312A4"/>
    <w:rsid w:val="00A32A1C"/>
    <w:rsid w:val="00A32BA6"/>
    <w:rsid w:val="00A32BC7"/>
    <w:rsid w:val="00A33099"/>
    <w:rsid w:val="00A33341"/>
    <w:rsid w:val="00A34447"/>
    <w:rsid w:val="00A3456F"/>
    <w:rsid w:val="00A35019"/>
    <w:rsid w:val="00A35FC1"/>
    <w:rsid w:val="00A360CB"/>
    <w:rsid w:val="00A3625D"/>
    <w:rsid w:val="00A366DE"/>
    <w:rsid w:val="00A4176C"/>
    <w:rsid w:val="00A41BF1"/>
    <w:rsid w:val="00A43370"/>
    <w:rsid w:val="00A44A44"/>
    <w:rsid w:val="00A50AE0"/>
    <w:rsid w:val="00A50FC4"/>
    <w:rsid w:val="00A51368"/>
    <w:rsid w:val="00A5192B"/>
    <w:rsid w:val="00A51BD0"/>
    <w:rsid w:val="00A52641"/>
    <w:rsid w:val="00A5268D"/>
    <w:rsid w:val="00A528AA"/>
    <w:rsid w:val="00A54765"/>
    <w:rsid w:val="00A54A1F"/>
    <w:rsid w:val="00A54A6D"/>
    <w:rsid w:val="00A55C8D"/>
    <w:rsid w:val="00A57144"/>
    <w:rsid w:val="00A603AA"/>
    <w:rsid w:val="00A6094D"/>
    <w:rsid w:val="00A60B90"/>
    <w:rsid w:val="00A60FDE"/>
    <w:rsid w:val="00A61381"/>
    <w:rsid w:val="00A6272C"/>
    <w:rsid w:val="00A62FAF"/>
    <w:rsid w:val="00A63257"/>
    <w:rsid w:val="00A63F5C"/>
    <w:rsid w:val="00A64299"/>
    <w:rsid w:val="00A64F6E"/>
    <w:rsid w:val="00A655B4"/>
    <w:rsid w:val="00A67558"/>
    <w:rsid w:val="00A67583"/>
    <w:rsid w:val="00A716E5"/>
    <w:rsid w:val="00A72F32"/>
    <w:rsid w:val="00A74E01"/>
    <w:rsid w:val="00A75487"/>
    <w:rsid w:val="00A77C47"/>
    <w:rsid w:val="00A80087"/>
    <w:rsid w:val="00A80473"/>
    <w:rsid w:val="00A80A0D"/>
    <w:rsid w:val="00A80C6A"/>
    <w:rsid w:val="00A8193E"/>
    <w:rsid w:val="00A826B1"/>
    <w:rsid w:val="00A82C1B"/>
    <w:rsid w:val="00A83765"/>
    <w:rsid w:val="00A90366"/>
    <w:rsid w:val="00A90D9B"/>
    <w:rsid w:val="00A91887"/>
    <w:rsid w:val="00A9188F"/>
    <w:rsid w:val="00A92B53"/>
    <w:rsid w:val="00A92F6F"/>
    <w:rsid w:val="00A92F9B"/>
    <w:rsid w:val="00A932E2"/>
    <w:rsid w:val="00A932FE"/>
    <w:rsid w:val="00A936C9"/>
    <w:rsid w:val="00A96ACA"/>
    <w:rsid w:val="00A97A28"/>
    <w:rsid w:val="00AA1C0B"/>
    <w:rsid w:val="00AA2174"/>
    <w:rsid w:val="00AA36BF"/>
    <w:rsid w:val="00AA6973"/>
    <w:rsid w:val="00AA6F7B"/>
    <w:rsid w:val="00AA7A38"/>
    <w:rsid w:val="00AB021C"/>
    <w:rsid w:val="00AB021F"/>
    <w:rsid w:val="00AB0C65"/>
    <w:rsid w:val="00AB139E"/>
    <w:rsid w:val="00AB1C20"/>
    <w:rsid w:val="00AB1C70"/>
    <w:rsid w:val="00AB1E23"/>
    <w:rsid w:val="00AB222E"/>
    <w:rsid w:val="00AB294F"/>
    <w:rsid w:val="00AB2984"/>
    <w:rsid w:val="00AB36A3"/>
    <w:rsid w:val="00AB487E"/>
    <w:rsid w:val="00AB5E4F"/>
    <w:rsid w:val="00AB6A4D"/>
    <w:rsid w:val="00AB7370"/>
    <w:rsid w:val="00AB7464"/>
    <w:rsid w:val="00AB77B0"/>
    <w:rsid w:val="00AC00A9"/>
    <w:rsid w:val="00AC013C"/>
    <w:rsid w:val="00AC0C48"/>
    <w:rsid w:val="00AC1B7C"/>
    <w:rsid w:val="00AC1FA1"/>
    <w:rsid w:val="00AC3233"/>
    <w:rsid w:val="00AC3C96"/>
    <w:rsid w:val="00AC3FF1"/>
    <w:rsid w:val="00AC4C88"/>
    <w:rsid w:val="00AC51AF"/>
    <w:rsid w:val="00AC546B"/>
    <w:rsid w:val="00AC67DB"/>
    <w:rsid w:val="00AC726D"/>
    <w:rsid w:val="00AC72EE"/>
    <w:rsid w:val="00AC75BA"/>
    <w:rsid w:val="00AD0536"/>
    <w:rsid w:val="00AD1FFA"/>
    <w:rsid w:val="00AD2280"/>
    <w:rsid w:val="00AD23E8"/>
    <w:rsid w:val="00AD2841"/>
    <w:rsid w:val="00AD303B"/>
    <w:rsid w:val="00AD3E3F"/>
    <w:rsid w:val="00AE10DD"/>
    <w:rsid w:val="00AE1755"/>
    <w:rsid w:val="00AE1CFD"/>
    <w:rsid w:val="00AE3775"/>
    <w:rsid w:val="00AE4199"/>
    <w:rsid w:val="00AE494D"/>
    <w:rsid w:val="00AE5A11"/>
    <w:rsid w:val="00AE6120"/>
    <w:rsid w:val="00AE6597"/>
    <w:rsid w:val="00AE6ADF"/>
    <w:rsid w:val="00AE7717"/>
    <w:rsid w:val="00AE7926"/>
    <w:rsid w:val="00AE7DB7"/>
    <w:rsid w:val="00AF05FA"/>
    <w:rsid w:val="00AF08A7"/>
    <w:rsid w:val="00AF18F6"/>
    <w:rsid w:val="00AF3431"/>
    <w:rsid w:val="00AF3492"/>
    <w:rsid w:val="00AF3749"/>
    <w:rsid w:val="00AF5639"/>
    <w:rsid w:val="00B00B89"/>
    <w:rsid w:val="00B01AFF"/>
    <w:rsid w:val="00B01E2C"/>
    <w:rsid w:val="00B06191"/>
    <w:rsid w:val="00B061DB"/>
    <w:rsid w:val="00B07AAB"/>
    <w:rsid w:val="00B10361"/>
    <w:rsid w:val="00B103CF"/>
    <w:rsid w:val="00B11A8D"/>
    <w:rsid w:val="00B12344"/>
    <w:rsid w:val="00B13026"/>
    <w:rsid w:val="00B138E9"/>
    <w:rsid w:val="00B14B37"/>
    <w:rsid w:val="00B15719"/>
    <w:rsid w:val="00B15A9F"/>
    <w:rsid w:val="00B17472"/>
    <w:rsid w:val="00B1779E"/>
    <w:rsid w:val="00B1786F"/>
    <w:rsid w:val="00B20E68"/>
    <w:rsid w:val="00B21C35"/>
    <w:rsid w:val="00B23F76"/>
    <w:rsid w:val="00B24173"/>
    <w:rsid w:val="00B25015"/>
    <w:rsid w:val="00B25CE5"/>
    <w:rsid w:val="00B25DCB"/>
    <w:rsid w:val="00B2670B"/>
    <w:rsid w:val="00B27D87"/>
    <w:rsid w:val="00B30839"/>
    <w:rsid w:val="00B30B03"/>
    <w:rsid w:val="00B31537"/>
    <w:rsid w:val="00B33CC9"/>
    <w:rsid w:val="00B34176"/>
    <w:rsid w:val="00B341BE"/>
    <w:rsid w:val="00B3457C"/>
    <w:rsid w:val="00B3499C"/>
    <w:rsid w:val="00B3573F"/>
    <w:rsid w:val="00B36082"/>
    <w:rsid w:val="00B37976"/>
    <w:rsid w:val="00B43184"/>
    <w:rsid w:val="00B44AA8"/>
    <w:rsid w:val="00B44D16"/>
    <w:rsid w:val="00B45091"/>
    <w:rsid w:val="00B4784C"/>
    <w:rsid w:val="00B47D67"/>
    <w:rsid w:val="00B501A2"/>
    <w:rsid w:val="00B505BA"/>
    <w:rsid w:val="00B53BB3"/>
    <w:rsid w:val="00B548EA"/>
    <w:rsid w:val="00B55B4B"/>
    <w:rsid w:val="00B566E3"/>
    <w:rsid w:val="00B56BCA"/>
    <w:rsid w:val="00B57532"/>
    <w:rsid w:val="00B57641"/>
    <w:rsid w:val="00B57C5A"/>
    <w:rsid w:val="00B57DAC"/>
    <w:rsid w:val="00B62F78"/>
    <w:rsid w:val="00B63510"/>
    <w:rsid w:val="00B63543"/>
    <w:rsid w:val="00B63CB4"/>
    <w:rsid w:val="00B64648"/>
    <w:rsid w:val="00B64F72"/>
    <w:rsid w:val="00B6508B"/>
    <w:rsid w:val="00B65667"/>
    <w:rsid w:val="00B71178"/>
    <w:rsid w:val="00B71598"/>
    <w:rsid w:val="00B71C89"/>
    <w:rsid w:val="00B71E10"/>
    <w:rsid w:val="00B72026"/>
    <w:rsid w:val="00B724F8"/>
    <w:rsid w:val="00B724FC"/>
    <w:rsid w:val="00B72755"/>
    <w:rsid w:val="00B72B3F"/>
    <w:rsid w:val="00B73C46"/>
    <w:rsid w:val="00B7583A"/>
    <w:rsid w:val="00B75C6A"/>
    <w:rsid w:val="00B77C1F"/>
    <w:rsid w:val="00B77C49"/>
    <w:rsid w:val="00B81A3F"/>
    <w:rsid w:val="00B81B15"/>
    <w:rsid w:val="00B83C13"/>
    <w:rsid w:val="00B85CF2"/>
    <w:rsid w:val="00B875CB"/>
    <w:rsid w:val="00B911C7"/>
    <w:rsid w:val="00B91594"/>
    <w:rsid w:val="00B947B2"/>
    <w:rsid w:val="00B94AAF"/>
    <w:rsid w:val="00B96CE4"/>
    <w:rsid w:val="00B97778"/>
    <w:rsid w:val="00B97B92"/>
    <w:rsid w:val="00B97C5F"/>
    <w:rsid w:val="00BA0014"/>
    <w:rsid w:val="00BA1454"/>
    <w:rsid w:val="00BA171E"/>
    <w:rsid w:val="00BA1B08"/>
    <w:rsid w:val="00BA2635"/>
    <w:rsid w:val="00BA3267"/>
    <w:rsid w:val="00BA35E2"/>
    <w:rsid w:val="00BA378C"/>
    <w:rsid w:val="00BA4707"/>
    <w:rsid w:val="00BA5566"/>
    <w:rsid w:val="00BA55A2"/>
    <w:rsid w:val="00BA577B"/>
    <w:rsid w:val="00BA5EEB"/>
    <w:rsid w:val="00BB02E5"/>
    <w:rsid w:val="00BB0835"/>
    <w:rsid w:val="00BB0CD2"/>
    <w:rsid w:val="00BB129F"/>
    <w:rsid w:val="00BB1D13"/>
    <w:rsid w:val="00BB24F8"/>
    <w:rsid w:val="00BB36B3"/>
    <w:rsid w:val="00BB491F"/>
    <w:rsid w:val="00BB654D"/>
    <w:rsid w:val="00BB68E8"/>
    <w:rsid w:val="00BB6C3A"/>
    <w:rsid w:val="00BB6EA4"/>
    <w:rsid w:val="00BC0478"/>
    <w:rsid w:val="00BC0A1D"/>
    <w:rsid w:val="00BC11F1"/>
    <w:rsid w:val="00BC1991"/>
    <w:rsid w:val="00BC1EB7"/>
    <w:rsid w:val="00BC2540"/>
    <w:rsid w:val="00BC2AD5"/>
    <w:rsid w:val="00BC2EE1"/>
    <w:rsid w:val="00BC3156"/>
    <w:rsid w:val="00BC3A05"/>
    <w:rsid w:val="00BC3C04"/>
    <w:rsid w:val="00BC41CD"/>
    <w:rsid w:val="00BC5CC2"/>
    <w:rsid w:val="00BC60C9"/>
    <w:rsid w:val="00BC6DCB"/>
    <w:rsid w:val="00BC76A1"/>
    <w:rsid w:val="00BC7754"/>
    <w:rsid w:val="00BD3CEC"/>
    <w:rsid w:val="00BD40AD"/>
    <w:rsid w:val="00BD577F"/>
    <w:rsid w:val="00BD6213"/>
    <w:rsid w:val="00BD646E"/>
    <w:rsid w:val="00BD6807"/>
    <w:rsid w:val="00BD68D5"/>
    <w:rsid w:val="00BD68ED"/>
    <w:rsid w:val="00BE0DF7"/>
    <w:rsid w:val="00BE10DD"/>
    <w:rsid w:val="00BE15BD"/>
    <w:rsid w:val="00BE1AD4"/>
    <w:rsid w:val="00BE21ED"/>
    <w:rsid w:val="00BE3110"/>
    <w:rsid w:val="00BE326D"/>
    <w:rsid w:val="00BE43B0"/>
    <w:rsid w:val="00BE4C38"/>
    <w:rsid w:val="00BE4EA1"/>
    <w:rsid w:val="00BE59BB"/>
    <w:rsid w:val="00BE7A22"/>
    <w:rsid w:val="00BE7CAC"/>
    <w:rsid w:val="00BF020D"/>
    <w:rsid w:val="00BF1015"/>
    <w:rsid w:val="00BF12A0"/>
    <w:rsid w:val="00BF549B"/>
    <w:rsid w:val="00BF56B9"/>
    <w:rsid w:val="00BF6A75"/>
    <w:rsid w:val="00BF7219"/>
    <w:rsid w:val="00C00B82"/>
    <w:rsid w:val="00C01B0D"/>
    <w:rsid w:val="00C03182"/>
    <w:rsid w:val="00C04BA3"/>
    <w:rsid w:val="00C05D31"/>
    <w:rsid w:val="00C05DDA"/>
    <w:rsid w:val="00C06225"/>
    <w:rsid w:val="00C068CF"/>
    <w:rsid w:val="00C06E17"/>
    <w:rsid w:val="00C071F6"/>
    <w:rsid w:val="00C0724E"/>
    <w:rsid w:val="00C0758D"/>
    <w:rsid w:val="00C108BB"/>
    <w:rsid w:val="00C12997"/>
    <w:rsid w:val="00C13B12"/>
    <w:rsid w:val="00C145DA"/>
    <w:rsid w:val="00C14AD6"/>
    <w:rsid w:val="00C14EDF"/>
    <w:rsid w:val="00C15047"/>
    <w:rsid w:val="00C15FD2"/>
    <w:rsid w:val="00C161A9"/>
    <w:rsid w:val="00C1788C"/>
    <w:rsid w:val="00C211BA"/>
    <w:rsid w:val="00C21FD6"/>
    <w:rsid w:val="00C22EB1"/>
    <w:rsid w:val="00C23173"/>
    <w:rsid w:val="00C2416E"/>
    <w:rsid w:val="00C2561A"/>
    <w:rsid w:val="00C257F7"/>
    <w:rsid w:val="00C26C51"/>
    <w:rsid w:val="00C27134"/>
    <w:rsid w:val="00C30412"/>
    <w:rsid w:val="00C30B37"/>
    <w:rsid w:val="00C30E8E"/>
    <w:rsid w:val="00C32415"/>
    <w:rsid w:val="00C32975"/>
    <w:rsid w:val="00C3375B"/>
    <w:rsid w:val="00C338E7"/>
    <w:rsid w:val="00C33982"/>
    <w:rsid w:val="00C33F08"/>
    <w:rsid w:val="00C344D3"/>
    <w:rsid w:val="00C3599E"/>
    <w:rsid w:val="00C364C9"/>
    <w:rsid w:val="00C37EB7"/>
    <w:rsid w:val="00C409DC"/>
    <w:rsid w:val="00C40ED8"/>
    <w:rsid w:val="00C40F02"/>
    <w:rsid w:val="00C42348"/>
    <w:rsid w:val="00C423C9"/>
    <w:rsid w:val="00C42C52"/>
    <w:rsid w:val="00C42DFC"/>
    <w:rsid w:val="00C444EF"/>
    <w:rsid w:val="00C458B1"/>
    <w:rsid w:val="00C45D25"/>
    <w:rsid w:val="00C46511"/>
    <w:rsid w:val="00C46ABB"/>
    <w:rsid w:val="00C46E21"/>
    <w:rsid w:val="00C474C5"/>
    <w:rsid w:val="00C4788B"/>
    <w:rsid w:val="00C47ABC"/>
    <w:rsid w:val="00C47DEA"/>
    <w:rsid w:val="00C500D2"/>
    <w:rsid w:val="00C50399"/>
    <w:rsid w:val="00C50CC4"/>
    <w:rsid w:val="00C51C37"/>
    <w:rsid w:val="00C525EC"/>
    <w:rsid w:val="00C54178"/>
    <w:rsid w:val="00C545AA"/>
    <w:rsid w:val="00C5467A"/>
    <w:rsid w:val="00C54BEA"/>
    <w:rsid w:val="00C54E20"/>
    <w:rsid w:val="00C5592E"/>
    <w:rsid w:val="00C567A2"/>
    <w:rsid w:val="00C569B6"/>
    <w:rsid w:val="00C56B4B"/>
    <w:rsid w:val="00C603EE"/>
    <w:rsid w:val="00C61CE7"/>
    <w:rsid w:val="00C6260F"/>
    <w:rsid w:val="00C626B9"/>
    <w:rsid w:val="00C63134"/>
    <w:rsid w:val="00C64883"/>
    <w:rsid w:val="00C64E84"/>
    <w:rsid w:val="00C655D2"/>
    <w:rsid w:val="00C655F3"/>
    <w:rsid w:val="00C66AEA"/>
    <w:rsid w:val="00C66F13"/>
    <w:rsid w:val="00C67D68"/>
    <w:rsid w:val="00C71166"/>
    <w:rsid w:val="00C7129F"/>
    <w:rsid w:val="00C71FFF"/>
    <w:rsid w:val="00C7248D"/>
    <w:rsid w:val="00C72873"/>
    <w:rsid w:val="00C7315E"/>
    <w:rsid w:val="00C73AC6"/>
    <w:rsid w:val="00C74328"/>
    <w:rsid w:val="00C76119"/>
    <w:rsid w:val="00C76404"/>
    <w:rsid w:val="00C76B65"/>
    <w:rsid w:val="00C773F5"/>
    <w:rsid w:val="00C77C47"/>
    <w:rsid w:val="00C80548"/>
    <w:rsid w:val="00C81A3D"/>
    <w:rsid w:val="00C8246E"/>
    <w:rsid w:val="00C83EDA"/>
    <w:rsid w:val="00C85FA0"/>
    <w:rsid w:val="00C87417"/>
    <w:rsid w:val="00C87CB1"/>
    <w:rsid w:val="00C9009D"/>
    <w:rsid w:val="00C91291"/>
    <w:rsid w:val="00C912A4"/>
    <w:rsid w:val="00C91851"/>
    <w:rsid w:val="00C926BA"/>
    <w:rsid w:val="00C936AA"/>
    <w:rsid w:val="00C9496F"/>
    <w:rsid w:val="00C94B41"/>
    <w:rsid w:val="00C95E1F"/>
    <w:rsid w:val="00C96305"/>
    <w:rsid w:val="00CA0A76"/>
    <w:rsid w:val="00CA11EE"/>
    <w:rsid w:val="00CA12D5"/>
    <w:rsid w:val="00CA1581"/>
    <w:rsid w:val="00CA1EE3"/>
    <w:rsid w:val="00CA2263"/>
    <w:rsid w:val="00CA3936"/>
    <w:rsid w:val="00CA3F71"/>
    <w:rsid w:val="00CA5565"/>
    <w:rsid w:val="00CA6F40"/>
    <w:rsid w:val="00CA73DE"/>
    <w:rsid w:val="00CA7607"/>
    <w:rsid w:val="00CA76F5"/>
    <w:rsid w:val="00CB02DB"/>
    <w:rsid w:val="00CB14D5"/>
    <w:rsid w:val="00CB194C"/>
    <w:rsid w:val="00CB27EB"/>
    <w:rsid w:val="00CB3DF4"/>
    <w:rsid w:val="00CB5FBE"/>
    <w:rsid w:val="00CB66BF"/>
    <w:rsid w:val="00CB6899"/>
    <w:rsid w:val="00CC0E2F"/>
    <w:rsid w:val="00CC165D"/>
    <w:rsid w:val="00CC22AB"/>
    <w:rsid w:val="00CC2505"/>
    <w:rsid w:val="00CC2546"/>
    <w:rsid w:val="00CC36B6"/>
    <w:rsid w:val="00CC41A6"/>
    <w:rsid w:val="00CC44CA"/>
    <w:rsid w:val="00CC5721"/>
    <w:rsid w:val="00CC580F"/>
    <w:rsid w:val="00CC751C"/>
    <w:rsid w:val="00CC7892"/>
    <w:rsid w:val="00CD0B22"/>
    <w:rsid w:val="00CD1C18"/>
    <w:rsid w:val="00CD2E1F"/>
    <w:rsid w:val="00CD3BC4"/>
    <w:rsid w:val="00CD488F"/>
    <w:rsid w:val="00CD4BC3"/>
    <w:rsid w:val="00CD5190"/>
    <w:rsid w:val="00CD5377"/>
    <w:rsid w:val="00CD5B8B"/>
    <w:rsid w:val="00CD5CAC"/>
    <w:rsid w:val="00CD6326"/>
    <w:rsid w:val="00CD63CD"/>
    <w:rsid w:val="00CD6D0D"/>
    <w:rsid w:val="00CD71D7"/>
    <w:rsid w:val="00CD7331"/>
    <w:rsid w:val="00CD7496"/>
    <w:rsid w:val="00CD7A4E"/>
    <w:rsid w:val="00CD7C01"/>
    <w:rsid w:val="00CE0B62"/>
    <w:rsid w:val="00CE159C"/>
    <w:rsid w:val="00CE1F66"/>
    <w:rsid w:val="00CE2440"/>
    <w:rsid w:val="00CE37CB"/>
    <w:rsid w:val="00CE509E"/>
    <w:rsid w:val="00CE522F"/>
    <w:rsid w:val="00CE76EC"/>
    <w:rsid w:val="00CE79DC"/>
    <w:rsid w:val="00CE7DB0"/>
    <w:rsid w:val="00CF0B4B"/>
    <w:rsid w:val="00CF26A7"/>
    <w:rsid w:val="00CF2A52"/>
    <w:rsid w:val="00CF315F"/>
    <w:rsid w:val="00CF4C31"/>
    <w:rsid w:val="00CF4E3C"/>
    <w:rsid w:val="00CF5563"/>
    <w:rsid w:val="00CF5C02"/>
    <w:rsid w:val="00CF6A97"/>
    <w:rsid w:val="00CF775E"/>
    <w:rsid w:val="00D012CE"/>
    <w:rsid w:val="00D013EC"/>
    <w:rsid w:val="00D01CB1"/>
    <w:rsid w:val="00D05A81"/>
    <w:rsid w:val="00D07554"/>
    <w:rsid w:val="00D078E4"/>
    <w:rsid w:val="00D07A97"/>
    <w:rsid w:val="00D10BEB"/>
    <w:rsid w:val="00D119BC"/>
    <w:rsid w:val="00D11B10"/>
    <w:rsid w:val="00D1206E"/>
    <w:rsid w:val="00D13E3E"/>
    <w:rsid w:val="00D142D1"/>
    <w:rsid w:val="00D14B2E"/>
    <w:rsid w:val="00D15550"/>
    <w:rsid w:val="00D15BE9"/>
    <w:rsid w:val="00D15CE1"/>
    <w:rsid w:val="00D16D00"/>
    <w:rsid w:val="00D208CC"/>
    <w:rsid w:val="00D22323"/>
    <w:rsid w:val="00D23751"/>
    <w:rsid w:val="00D237D4"/>
    <w:rsid w:val="00D23923"/>
    <w:rsid w:val="00D23E9A"/>
    <w:rsid w:val="00D25830"/>
    <w:rsid w:val="00D25968"/>
    <w:rsid w:val="00D26B8A"/>
    <w:rsid w:val="00D26C7A"/>
    <w:rsid w:val="00D26C92"/>
    <w:rsid w:val="00D277EA"/>
    <w:rsid w:val="00D302B9"/>
    <w:rsid w:val="00D31F59"/>
    <w:rsid w:val="00D32188"/>
    <w:rsid w:val="00D330A5"/>
    <w:rsid w:val="00D34C48"/>
    <w:rsid w:val="00D35DBA"/>
    <w:rsid w:val="00D36674"/>
    <w:rsid w:val="00D37174"/>
    <w:rsid w:val="00D37D15"/>
    <w:rsid w:val="00D409C0"/>
    <w:rsid w:val="00D40A05"/>
    <w:rsid w:val="00D43896"/>
    <w:rsid w:val="00D448C9"/>
    <w:rsid w:val="00D453EC"/>
    <w:rsid w:val="00D45909"/>
    <w:rsid w:val="00D46663"/>
    <w:rsid w:val="00D46C3A"/>
    <w:rsid w:val="00D46FFA"/>
    <w:rsid w:val="00D47640"/>
    <w:rsid w:val="00D47679"/>
    <w:rsid w:val="00D501F7"/>
    <w:rsid w:val="00D50D02"/>
    <w:rsid w:val="00D534DB"/>
    <w:rsid w:val="00D5386D"/>
    <w:rsid w:val="00D54213"/>
    <w:rsid w:val="00D54C93"/>
    <w:rsid w:val="00D55392"/>
    <w:rsid w:val="00D55958"/>
    <w:rsid w:val="00D570B9"/>
    <w:rsid w:val="00D61A20"/>
    <w:rsid w:val="00D61DA2"/>
    <w:rsid w:val="00D6366C"/>
    <w:rsid w:val="00D64169"/>
    <w:rsid w:val="00D641AC"/>
    <w:rsid w:val="00D647C2"/>
    <w:rsid w:val="00D64AB6"/>
    <w:rsid w:val="00D64E48"/>
    <w:rsid w:val="00D6595C"/>
    <w:rsid w:val="00D6610C"/>
    <w:rsid w:val="00D713F9"/>
    <w:rsid w:val="00D7294E"/>
    <w:rsid w:val="00D72D08"/>
    <w:rsid w:val="00D73382"/>
    <w:rsid w:val="00D736B0"/>
    <w:rsid w:val="00D73EAA"/>
    <w:rsid w:val="00D73FAF"/>
    <w:rsid w:val="00D757A9"/>
    <w:rsid w:val="00D7580A"/>
    <w:rsid w:val="00D77F74"/>
    <w:rsid w:val="00D801CF"/>
    <w:rsid w:val="00D80240"/>
    <w:rsid w:val="00D8050D"/>
    <w:rsid w:val="00D807D2"/>
    <w:rsid w:val="00D81EB7"/>
    <w:rsid w:val="00D83988"/>
    <w:rsid w:val="00D83B44"/>
    <w:rsid w:val="00D83E24"/>
    <w:rsid w:val="00D84258"/>
    <w:rsid w:val="00D8492F"/>
    <w:rsid w:val="00D84AF0"/>
    <w:rsid w:val="00D85555"/>
    <w:rsid w:val="00D87880"/>
    <w:rsid w:val="00D87BA3"/>
    <w:rsid w:val="00D87BEC"/>
    <w:rsid w:val="00D87E28"/>
    <w:rsid w:val="00D90085"/>
    <w:rsid w:val="00D90DB3"/>
    <w:rsid w:val="00D91276"/>
    <w:rsid w:val="00D9207F"/>
    <w:rsid w:val="00D92485"/>
    <w:rsid w:val="00D945D9"/>
    <w:rsid w:val="00D94D45"/>
    <w:rsid w:val="00D95693"/>
    <w:rsid w:val="00D96ED7"/>
    <w:rsid w:val="00D9712D"/>
    <w:rsid w:val="00DA0D23"/>
    <w:rsid w:val="00DA0D63"/>
    <w:rsid w:val="00DA22CD"/>
    <w:rsid w:val="00DA23D3"/>
    <w:rsid w:val="00DA41A9"/>
    <w:rsid w:val="00DA4B74"/>
    <w:rsid w:val="00DA5A6B"/>
    <w:rsid w:val="00DA5D43"/>
    <w:rsid w:val="00DA6424"/>
    <w:rsid w:val="00DB01AE"/>
    <w:rsid w:val="00DB0B07"/>
    <w:rsid w:val="00DB1474"/>
    <w:rsid w:val="00DB1B44"/>
    <w:rsid w:val="00DB27EB"/>
    <w:rsid w:val="00DB30BB"/>
    <w:rsid w:val="00DB45ED"/>
    <w:rsid w:val="00DB4606"/>
    <w:rsid w:val="00DB5145"/>
    <w:rsid w:val="00DB5FA5"/>
    <w:rsid w:val="00DB638B"/>
    <w:rsid w:val="00DB7629"/>
    <w:rsid w:val="00DC0529"/>
    <w:rsid w:val="00DC15D2"/>
    <w:rsid w:val="00DC1F8E"/>
    <w:rsid w:val="00DC2348"/>
    <w:rsid w:val="00DC24C6"/>
    <w:rsid w:val="00DC25DE"/>
    <w:rsid w:val="00DC27A6"/>
    <w:rsid w:val="00DC4922"/>
    <w:rsid w:val="00DC49D2"/>
    <w:rsid w:val="00DC6828"/>
    <w:rsid w:val="00DC6D9D"/>
    <w:rsid w:val="00DD0E5C"/>
    <w:rsid w:val="00DD2623"/>
    <w:rsid w:val="00DD4204"/>
    <w:rsid w:val="00DD4717"/>
    <w:rsid w:val="00DD4D07"/>
    <w:rsid w:val="00DD5676"/>
    <w:rsid w:val="00DD6252"/>
    <w:rsid w:val="00DD718C"/>
    <w:rsid w:val="00DD7BAF"/>
    <w:rsid w:val="00DE2ECD"/>
    <w:rsid w:val="00DE3452"/>
    <w:rsid w:val="00DE3665"/>
    <w:rsid w:val="00DE3E13"/>
    <w:rsid w:val="00DE4611"/>
    <w:rsid w:val="00DE47CC"/>
    <w:rsid w:val="00DE5D91"/>
    <w:rsid w:val="00DE6DCB"/>
    <w:rsid w:val="00DE7334"/>
    <w:rsid w:val="00DE73E0"/>
    <w:rsid w:val="00DF035D"/>
    <w:rsid w:val="00DF0E6C"/>
    <w:rsid w:val="00DF1A1B"/>
    <w:rsid w:val="00DF249C"/>
    <w:rsid w:val="00DF2596"/>
    <w:rsid w:val="00DF4762"/>
    <w:rsid w:val="00DF58A6"/>
    <w:rsid w:val="00DF5BBA"/>
    <w:rsid w:val="00DF6FB6"/>
    <w:rsid w:val="00DF7402"/>
    <w:rsid w:val="00E0027A"/>
    <w:rsid w:val="00E00A64"/>
    <w:rsid w:val="00E01ADF"/>
    <w:rsid w:val="00E01ED8"/>
    <w:rsid w:val="00E02142"/>
    <w:rsid w:val="00E0241C"/>
    <w:rsid w:val="00E033DA"/>
    <w:rsid w:val="00E04A20"/>
    <w:rsid w:val="00E04E8C"/>
    <w:rsid w:val="00E06476"/>
    <w:rsid w:val="00E079EB"/>
    <w:rsid w:val="00E1062C"/>
    <w:rsid w:val="00E1152F"/>
    <w:rsid w:val="00E11983"/>
    <w:rsid w:val="00E12464"/>
    <w:rsid w:val="00E12ECE"/>
    <w:rsid w:val="00E14CA5"/>
    <w:rsid w:val="00E1584A"/>
    <w:rsid w:val="00E17B9D"/>
    <w:rsid w:val="00E20576"/>
    <w:rsid w:val="00E207B8"/>
    <w:rsid w:val="00E2090F"/>
    <w:rsid w:val="00E20F07"/>
    <w:rsid w:val="00E2109A"/>
    <w:rsid w:val="00E219B8"/>
    <w:rsid w:val="00E22919"/>
    <w:rsid w:val="00E22940"/>
    <w:rsid w:val="00E25068"/>
    <w:rsid w:val="00E25C04"/>
    <w:rsid w:val="00E25CC2"/>
    <w:rsid w:val="00E26BCC"/>
    <w:rsid w:val="00E27985"/>
    <w:rsid w:val="00E27DD9"/>
    <w:rsid w:val="00E3036F"/>
    <w:rsid w:val="00E35C06"/>
    <w:rsid w:val="00E35F85"/>
    <w:rsid w:val="00E368CC"/>
    <w:rsid w:val="00E36E0F"/>
    <w:rsid w:val="00E37A1D"/>
    <w:rsid w:val="00E37CEE"/>
    <w:rsid w:val="00E4243B"/>
    <w:rsid w:val="00E4258E"/>
    <w:rsid w:val="00E42905"/>
    <w:rsid w:val="00E42D71"/>
    <w:rsid w:val="00E43DCB"/>
    <w:rsid w:val="00E44AD7"/>
    <w:rsid w:val="00E45BF1"/>
    <w:rsid w:val="00E47415"/>
    <w:rsid w:val="00E47F9E"/>
    <w:rsid w:val="00E50743"/>
    <w:rsid w:val="00E50EF4"/>
    <w:rsid w:val="00E50F7C"/>
    <w:rsid w:val="00E51B61"/>
    <w:rsid w:val="00E51BE4"/>
    <w:rsid w:val="00E51D2C"/>
    <w:rsid w:val="00E52165"/>
    <w:rsid w:val="00E521CE"/>
    <w:rsid w:val="00E53055"/>
    <w:rsid w:val="00E537D0"/>
    <w:rsid w:val="00E56575"/>
    <w:rsid w:val="00E5660C"/>
    <w:rsid w:val="00E569DC"/>
    <w:rsid w:val="00E56F02"/>
    <w:rsid w:val="00E575E8"/>
    <w:rsid w:val="00E5786B"/>
    <w:rsid w:val="00E57A07"/>
    <w:rsid w:val="00E57C3C"/>
    <w:rsid w:val="00E57F04"/>
    <w:rsid w:val="00E57F2B"/>
    <w:rsid w:val="00E60998"/>
    <w:rsid w:val="00E60AEC"/>
    <w:rsid w:val="00E6166E"/>
    <w:rsid w:val="00E61A66"/>
    <w:rsid w:val="00E61BE3"/>
    <w:rsid w:val="00E61D17"/>
    <w:rsid w:val="00E625F2"/>
    <w:rsid w:val="00E6546C"/>
    <w:rsid w:val="00E66770"/>
    <w:rsid w:val="00E668AE"/>
    <w:rsid w:val="00E67263"/>
    <w:rsid w:val="00E70233"/>
    <w:rsid w:val="00E70740"/>
    <w:rsid w:val="00E7110F"/>
    <w:rsid w:val="00E714B6"/>
    <w:rsid w:val="00E72C46"/>
    <w:rsid w:val="00E73504"/>
    <w:rsid w:val="00E735C2"/>
    <w:rsid w:val="00E739C8"/>
    <w:rsid w:val="00E73F76"/>
    <w:rsid w:val="00E74310"/>
    <w:rsid w:val="00E74684"/>
    <w:rsid w:val="00E767BF"/>
    <w:rsid w:val="00E76DD2"/>
    <w:rsid w:val="00E77ABA"/>
    <w:rsid w:val="00E77F72"/>
    <w:rsid w:val="00E80101"/>
    <w:rsid w:val="00E8093B"/>
    <w:rsid w:val="00E80D0D"/>
    <w:rsid w:val="00E81102"/>
    <w:rsid w:val="00E812E7"/>
    <w:rsid w:val="00E84855"/>
    <w:rsid w:val="00E87C60"/>
    <w:rsid w:val="00E901DB"/>
    <w:rsid w:val="00E90AED"/>
    <w:rsid w:val="00E91914"/>
    <w:rsid w:val="00E92256"/>
    <w:rsid w:val="00E92824"/>
    <w:rsid w:val="00E928D1"/>
    <w:rsid w:val="00E932A2"/>
    <w:rsid w:val="00E933C4"/>
    <w:rsid w:val="00E94407"/>
    <w:rsid w:val="00E944B3"/>
    <w:rsid w:val="00E950EC"/>
    <w:rsid w:val="00E9546B"/>
    <w:rsid w:val="00E95724"/>
    <w:rsid w:val="00E96359"/>
    <w:rsid w:val="00E9645B"/>
    <w:rsid w:val="00EA1357"/>
    <w:rsid w:val="00EA2AD8"/>
    <w:rsid w:val="00EA2E38"/>
    <w:rsid w:val="00EA331D"/>
    <w:rsid w:val="00EA3CD6"/>
    <w:rsid w:val="00EA4CFE"/>
    <w:rsid w:val="00EA6117"/>
    <w:rsid w:val="00EA6186"/>
    <w:rsid w:val="00EA6C0F"/>
    <w:rsid w:val="00EA7503"/>
    <w:rsid w:val="00EA7729"/>
    <w:rsid w:val="00EA7E1B"/>
    <w:rsid w:val="00EB0752"/>
    <w:rsid w:val="00EB209E"/>
    <w:rsid w:val="00EB39B6"/>
    <w:rsid w:val="00EB47C3"/>
    <w:rsid w:val="00EB4AF3"/>
    <w:rsid w:val="00EB4C1A"/>
    <w:rsid w:val="00EB5252"/>
    <w:rsid w:val="00EB5F68"/>
    <w:rsid w:val="00EB60DF"/>
    <w:rsid w:val="00EC0A79"/>
    <w:rsid w:val="00EC1337"/>
    <w:rsid w:val="00EC1B04"/>
    <w:rsid w:val="00EC29A3"/>
    <w:rsid w:val="00EC376B"/>
    <w:rsid w:val="00EC3DE7"/>
    <w:rsid w:val="00EC430F"/>
    <w:rsid w:val="00EC4FA1"/>
    <w:rsid w:val="00EC68AB"/>
    <w:rsid w:val="00EC6E38"/>
    <w:rsid w:val="00ED029D"/>
    <w:rsid w:val="00ED1680"/>
    <w:rsid w:val="00ED28CC"/>
    <w:rsid w:val="00ED307E"/>
    <w:rsid w:val="00ED3AC0"/>
    <w:rsid w:val="00ED519A"/>
    <w:rsid w:val="00ED6186"/>
    <w:rsid w:val="00ED630C"/>
    <w:rsid w:val="00ED6ADB"/>
    <w:rsid w:val="00ED717E"/>
    <w:rsid w:val="00ED7DCA"/>
    <w:rsid w:val="00EE0D9E"/>
    <w:rsid w:val="00EE1A7D"/>
    <w:rsid w:val="00EE1ADD"/>
    <w:rsid w:val="00EE1C02"/>
    <w:rsid w:val="00EE234C"/>
    <w:rsid w:val="00EE283F"/>
    <w:rsid w:val="00EE2EB2"/>
    <w:rsid w:val="00EE2FA9"/>
    <w:rsid w:val="00EE3346"/>
    <w:rsid w:val="00EE3C98"/>
    <w:rsid w:val="00EE3DC0"/>
    <w:rsid w:val="00EE4853"/>
    <w:rsid w:val="00EE49DA"/>
    <w:rsid w:val="00EE51EB"/>
    <w:rsid w:val="00EE751A"/>
    <w:rsid w:val="00EE7DC5"/>
    <w:rsid w:val="00EE7DE1"/>
    <w:rsid w:val="00EF0482"/>
    <w:rsid w:val="00EF0D0E"/>
    <w:rsid w:val="00EF16CA"/>
    <w:rsid w:val="00EF1D35"/>
    <w:rsid w:val="00EF2CB9"/>
    <w:rsid w:val="00EF32F3"/>
    <w:rsid w:val="00EF42E2"/>
    <w:rsid w:val="00EF77A7"/>
    <w:rsid w:val="00EF7DAB"/>
    <w:rsid w:val="00F01CD9"/>
    <w:rsid w:val="00F02CFE"/>
    <w:rsid w:val="00F03963"/>
    <w:rsid w:val="00F0484A"/>
    <w:rsid w:val="00F05299"/>
    <w:rsid w:val="00F06442"/>
    <w:rsid w:val="00F0730D"/>
    <w:rsid w:val="00F0731A"/>
    <w:rsid w:val="00F07748"/>
    <w:rsid w:val="00F07C8D"/>
    <w:rsid w:val="00F101B3"/>
    <w:rsid w:val="00F10DB8"/>
    <w:rsid w:val="00F10F7E"/>
    <w:rsid w:val="00F1102A"/>
    <w:rsid w:val="00F13BF2"/>
    <w:rsid w:val="00F1483D"/>
    <w:rsid w:val="00F15645"/>
    <w:rsid w:val="00F167FD"/>
    <w:rsid w:val="00F1715C"/>
    <w:rsid w:val="00F17B11"/>
    <w:rsid w:val="00F17F17"/>
    <w:rsid w:val="00F204E6"/>
    <w:rsid w:val="00F21118"/>
    <w:rsid w:val="00F21356"/>
    <w:rsid w:val="00F230E8"/>
    <w:rsid w:val="00F23BBC"/>
    <w:rsid w:val="00F252B8"/>
    <w:rsid w:val="00F25DEB"/>
    <w:rsid w:val="00F26EBA"/>
    <w:rsid w:val="00F273E8"/>
    <w:rsid w:val="00F3038C"/>
    <w:rsid w:val="00F30CD9"/>
    <w:rsid w:val="00F31E1B"/>
    <w:rsid w:val="00F31ECE"/>
    <w:rsid w:val="00F3234D"/>
    <w:rsid w:val="00F328D5"/>
    <w:rsid w:val="00F32A46"/>
    <w:rsid w:val="00F3313F"/>
    <w:rsid w:val="00F3315E"/>
    <w:rsid w:val="00F34B15"/>
    <w:rsid w:val="00F34E0B"/>
    <w:rsid w:val="00F35160"/>
    <w:rsid w:val="00F36254"/>
    <w:rsid w:val="00F37113"/>
    <w:rsid w:val="00F37C7A"/>
    <w:rsid w:val="00F40BE3"/>
    <w:rsid w:val="00F40F83"/>
    <w:rsid w:val="00F41256"/>
    <w:rsid w:val="00F42937"/>
    <w:rsid w:val="00F42B8F"/>
    <w:rsid w:val="00F4446F"/>
    <w:rsid w:val="00F45436"/>
    <w:rsid w:val="00F463A4"/>
    <w:rsid w:val="00F46DE8"/>
    <w:rsid w:val="00F475CF"/>
    <w:rsid w:val="00F500FC"/>
    <w:rsid w:val="00F51549"/>
    <w:rsid w:val="00F51F1A"/>
    <w:rsid w:val="00F522B8"/>
    <w:rsid w:val="00F533B9"/>
    <w:rsid w:val="00F53625"/>
    <w:rsid w:val="00F55F4C"/>
    <w:rsid w:val="00F56969"/>
    <w:rsid w:val="00F56D70"/>
    <w:rsid w:val="00F56F8E"/>
    <w:rsid w:val="00F62177"/>
    <w:rsid w:val="00F621D5"/>
    <w:rsid w:val="00F6351A"/>
    <w:rsid w:val="00F64AAA"/>
    <w:rsid w:val="00F6618A"/>
    <w:rsid w:val="00F71192"/>
    <w:rsid w:val="00F711A3"/>
    <w:rsid w:val="00F72BCE"/>
    <w:rsid w:val="00F73021"/>
    <w:rsid w:val="00F7346F"/>
    <w:rsid w:val="00F735A8"/>
    <w:rsid w:val="00F736E5"/>
    <w:rsid w:val="00F74542"/>
    <w:rsid w:val="00F745AB"/>
    <w:rsid w:val="00F7489B"/>
    <w:rsid w:val="00F76339"/>
    <w:rsid w:val="00F80E55"/>
    <w:rsid w:val="00F81F98"/>
    <w:rsid w:val="00F833DB"/>
    <w:rsid w:val="00F83FBB"/>
    <w:rsid w:val="00F84120"/>
    <w:rsid w:val="00F84299"/>
    <w:rsid w:val="00F8452E"/>
    <w:rsid w:val="00F84699"/>
    <w:rsid w:val="00F84B60"/>
    <w:rsid w:val="00F84C8F"/>
    <w:rsid w:val="00F8557C"/>
    <w:rsid w:val="00F85BE3"/>
    <w:rsid w:val="00F85EB8"/>
    <w:rsid w:val="00F87A9A"/>
    <w:rsid w:val="00F901EB"/>
    <w:rsid w:val="00F958EA"/>
    <w:rsid w:val="00F96F02"/>
    <w:rsid w:val="00F97047"/>
    <w:rsid w:val="00F97754"/>
    <w:rsid w:val="00F97A8D"/>
    <w:rsid w:val="00F97FAE"/>
    <w:rsid w:val="00FA00DC"/>
    <w:rsid w:val="00FA082B"/>
    <w:rsid w:val="00FA0D67"/>
    <w:rsid w:val="00FA10C3"/>
    <w:rsid w:val="00FA1B10"/>
    <w:rsid w:val="00FA2180"/>
    <w:rsid w:val="00FA2A04"/>
    <w:rsid w:val="00FA3CBC"/>
    <w:rsid w:val="00FA403B"/>
    <w:rsid w:val="00FA4416"/>
    <w:rsid w:val="00FA4B39"/>
    <w:rsid w:val="00FA4D72"/>
    <w:rsid w:val="00FA5CAF"/>
    <w:rsid w:val="00FA625F"/>
    <w:rsid w:val="00FA7978"/>
    <w:rsid w:val="00FA7B2F"/>
    <w:rsid w:val="00FA7FD4"/>
    <w:rsid w:val="00FB0039"/>
    <w:rsid w:val="00FB37C5"/>
    <w:rsid w:val="00FB3C90"/>
    <w:rsid w:val="00FB5199"/>
    <w:rsid w:val="00FB5FA2"/>
    <w:rsid w:val="00FB66FE"/>
    <w:rsid w:val="00FC1A8E"/>
    <w:rsid w:val="00FC1EFD"/>
    <w:rsid w:val="00FC2156"/>
    <w:rsid w:val="00FC375D"/>
    <w:rsid w:val="00FC4216"/>
    <w:rsid w:val="00FC4466"/>
    <w:rsid w:val="00FC4812"/>
    <w:rsid w:val="00FC6A0F"/>
    <w:rsid w:val="00FC721A"/>
    <w:rsid w:val="00FD0F34"/>
    <w:rsid w:val="00FD10E3"/>
    <w:rsid w:val="00FD19FF"/>
    <w:rsid w:val="00FD2CFE"/>
    <w:rsid w:val="00FD376C"/>
    <w:rsid w:val="00FD3D26"/>
    <w:rsid w:val="00FD4A16"/>
    <w:rsid w:val="00FD7013"/>
    <w:rsid w:val="00FD7F79"/>
    <w:rsid w:val="00FE0450"/>
    <w:rsid w:val="00FE0AC2"/>
    <w:rsid w:val="00FE0D50"/>
    <w:rsid w:val="00FE1307"/>
    <w:rsid w:val="00FE2B9A"/>
    <w:rsid w:val="00FE2D69"/>
    <w:rsid w:val="00FE58DE"/>
    <w:rsid w:val="00FE5FF5"/>
    <w:rsid w:val="00FE5FF6"/>
    <w:rsid w:val="00FE6107"/>
    <w:rsid w:val="00FE6379"/>
    <w:rsid w:val="00FE65C3"/>
    <w:rsid w:val="00FE660C"/>
    <w:rsid w:val="00FE6AE2"/>
    <w:rsid w:val="00FE6C05"/>
    <w:rsid w:val="00FE6E76"/>
    <w:rsid w:val="00FE79E7"/>
    <w:rsid w:val="00FF3476"/>
    <w:rsid w:val="00FF454E"/>
    <w:rsid w:val="00FF523F"/>
    <w:rsid w:val="00FF5C06"/>
    <w:rsid w:val="00FF7155"/>
    <w:rsid w:val="00FF722E"/>
    <w:rsid w:val="00FF7788"/>
    <w:rsid w:val="00FF7CDB"/>
    <w:rsid w:val="00FF7E96"/>
    <w:rsid w:val="01A75950"/>
    <w:rsid w:val="054418BE"/>
    <w:rsid w:val="070215F0"/>
    <w:rsid w:val="09DF0CA2"/>
    <w:rsid w:val="0B5D04AE"/>
    <w:rsid w:val="0F6C6B37"/>
    <w:rsid w:val="1C5C2506"/>
    <w:rsid w:val="1C773CA1"/>
    <w:rsid w:val="1E0A3AFF"/>
    <w:rsid w:val="269E0221"/>
    <w:rsid w:val="271F4812"/>
    <w:rsid w:val="2E8F37EE"/>
    <w:rsid w:val="2FE9792C"/>
    <w:rsid w:val="3707676D"/>
    <w:rsid w:val="3C594C61"/>
    <w:rsid w:val="437E0F62"/>
    <w:rsid w:val="46FA3315"/>
    <w:rsid w:val="4A8B2C4F"/>
    <w:rsid w:val="4C081A2D"/>
    <w:rsid w:val="56A14D1C"/>
    <w:rsid w:val="5A364C78"/>
    <w:rsid w:val="706F5003"/>
    <w:rsid w:val="72243826"/>
    <w:rsid w:val="73591ADC"/>
    <w:rsid w:val="76700CCB"/>
    <w:rsid w:val="77911401"/>
    <w:rsid w:val="7C1D1518"/>
    <w:rsid w:val="7FB64C5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name="heading 1"/>
    <w:lsdException w:qFormat="1" w:unhideWhenUsed="0" w:uiPriority="0" w:name="heading 2"/>
    <w:lsdException w:qFormat="1" w:unhideWhenUsed="0" w:uiPriority="0" w:name="heading 3"/>
    <w:lsdException w:qFormat="1" w:unhideWhenUsed="0" w:uiPriority="0" w:name="heading 4"/>
    <w:lsdException w:qFormat="1" w:unhideWhenUsed="0" w:uiPriority="0" w:name="heading 5"/>
    <w:lsdException w:qFormat="1" w:unhideWhenUsed="0" w:uiPriority="0" w:name="heading 6"/>
    <w:lsdException w:qFormat="1" w:unhideWhenUsed="0" w:uiPriority="0" w:name="heading 7"/>
    <w:lsdException w:qFormat="1" w:unhideWhenUsed="0"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name="toc 1"/>
    <w:lsdException w:qFormat="1" w:unhideWhenUsed="0" w:uiPriority="39" w:name="toc 2"/>
    <w:lsdException w:qFormat="1" w:unhideWhenUsed="0" w:uiPriority="39" w:name="toc 3"/>
    <w:lsdException w:qFormat="1" w:unhideWhenUsed="0" w:uiPriority="3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0" w:name="Normal Indent"/>
    <w:lsdException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uiPriority="1" w:semiHidden="0" w:name="Default Paragraph Font"/>
    <w:lsdException w:qFormat="1" w:unhideWhenUsed="0" w:uiPriority="99"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name="Hyperlink"/>
    <w:lsdException w:qFormat="1" w:unhideWhenUsed="0" w:uiPriority="99" w:name="FollowedHyperlink"/>
    <w:lsdException w:qFormat="1" w:unhideWhenUsed="0" w:uiPriority="22" w:name="Strong"/>
    <w:lsdException w:qFormat="1" w:unhideWhenUsed="0" w:uiPriority="20" w:name="Emphasis"/>
    <w:lsdException w:qFormat="1" w:unhideWhenUsed="0" w:uiPriority="0" w:name="Document Map"/>
    <w:lsdException w:qFormat="1" w:unhideWhenUsed="0" w:uiPriority="0" w:name="Plain Text"/>
    <w:lsdException w:uiPriority="0" w:name="E-mail Signature"/>
    <w:lsdException w:qFormat="1" w:unhideWhenUsed="0"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name="HTML Preformatted"/>
    <w:lsdException w:uiPriority="0" w:name="HTML Sample"/>
    <w:lsdException w:uiPriority="0" w:name="HTML Typewriter"/>
    <w:lsdException w:uiPriority="0" w:name="HTML Variable"/>
    <w:lsdException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qFormat="1"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spacing w:line="300" w:lineRule="auto"/>
      <w:jc w:val="both"/>
    </w:pPr>
    <w:rPr>
      <w:rFonts w:ascii="Times New Roman" w:hAnsi="Times New Roman" w:eastAsia="宋体" w:cs="Times New Roman"/>
      <w:sz w:val="21"/>
      <w:szCs w:val="21"/>
      <w:lang w:val="en-US" w:eastAsia="zh-CN" w:bidi="ar-SA"/>
    </w:rPr>
  </w:style>
  <w:style w:type="paragraph" w:styleId="2">
    <w:name w:val="heading 1"/>
    <w:basedOn w:val="1"/>
    <w:next w:val="1"/>
    <w:link w:val="42"/>
    <w:semiHidden/>
    <w:qFormat/>
    <w:uiPriority w:val="0"/>
    <w:pPr>
      <w:outlineLvl w:val="0"/>
    </w:pPr>
  </w:style>
  <w:style w:type="paragraph" w:styleId="3">
    <w:name w:val="heading 2"/>
    <w:basedOn w:val="1"/>
    <w:next w:val="1"/>
    <w:link w:val="43"/>
    <w:semiHidden/>
    <w:qFormat/>
    <w:uiPriority w:val="0"/>
    <w:pPr>
      <w:spacing w:before="100" w:beforeAutospacing="1" w:after="100" w:afterAutospacing="1"/>
      <w:jc w:val="center"/>
      <w:outlineLvl w:val="1"/>
    </w:pPr>
    <w:rPr>
      <w:rFonts w:ascii="黑体" w:eastAsia="黑体"/>
      <w:sz w:val="36"/>
      <w:szCs w:val="36"/>
    </w:rPr>
  </w:style>
  <w:style w:type="paragraph" w:styleId="4">
    <w:name w:val="heading 3"/>
    <w:basedOn w:val="1"/>
    <w:next w:val="1"/>
    <w:link w:val="44"/>
    <w:semiHidden/>
    <w:qFormat/>
    <w:uiPriority w:val="0"/>
    <w:pPr>
      <w:keepNext/>
      <w:keepLines/>
      <w:spacing w:before="100" w:beforeAutospacing="1" w:after="100" w:afterAutospacing="1"/>
      <w:jc w:val="center"/>
      <w:outlineLvl w:val="2"/>
    </w:pPr>
    <w:rPr>
      <w:rFonts w:eastAsia="黑体"/>
      <w:bCs/>
      <w:sz w:val="32"/>
      <w:szCs w:val="32"/>
    </w:rPr>
  </w:style>
  <w:style w:type="paragraph" w:styleId="5">
    <w:name w:val="heading 4"/>
    <w:basedOn w:val="1"/>
    <w:next w:val="1"/>
    <w:link w:val="45"/>
    <w:semiHidden/>
    <w:qFormat/>
    <w:uiPriority w:val="0"/>
    <w:pPr>
      <w:keepNext/>
      <w:keepLines/>
      <w:spacing w:before="280" w:after="290" w:line="372" w:lineRule="auto"/>
      <w:outlineLvl w:val="3"/>
    </w:pPr>
    <w:rPr>
      <w:rFonts w:ascii="Arial" w:hAnsi="Arial" w:eastAsia="黑体"/>
      <w:b/>
      <w:bCs/>
      <w:sz w:val="28"/>
      <w:szCs w:val="28"/>
    </w:rPr>
  </w:style>
  <w:style w:type="paragraph" w:styleId="6">
    <w:name w:val="heading 5"/>
    <w:basedOn w:val="1"/>
    <w:next w:val="1"/>
    <w:link w:val="46"/>
    <w:semiHidden/>
    <w:qFormat/>
    <w:uiPriority w:val="0"/>
    <w:pPr>
      <w:keepNext/>
      <w:keepLines/>
      <w:spacing w:before="280" w:after="290" w:line="372" w:lineRule="auto"/>
      <w:outlineLvl w:val="4"/>
    </w:pPr>
    <w:rPr>
      <w:b/>
      <w:bCs/>
      <w:sz w:val="28"/>
      <w:szCs w:val="28"/>
    </w:rPr>
  </w:style>
  <w:style w:type="paragraph" w:styleId="7">
    <w:name w:val="heading 6"/>
    <w:basedOn w:val="1"/>
    <w:next w:val="1"/>
    <w:link w:val="47"/>
    <w:semiHidden/>
    <w:qFormat/>
    <w:uiPriority w:val="0"/>
    <w:pPr>
      <w:keepNext/>
      <w:keepLines/>
      <w:spacing w:before="240" w:after="64" w:line="317" w:lineRule="auto"/>
      <w:outlineLvl w:val="5"/>
    </w:pPr>
    <w:rPr>
      <w:rFonts w:ascii="Arial" w:hAnsi="Arial" w:eastAsia="黑体"/>
      <w:b/>
      <w:bCs/>
      <w:sz w:val="24"/>
    </w:rPr>
  </w:style>
  <w:style w:type="paragraph" w:styleId="8">
    <w:name w:val="heading 7"/>
    <w:basedOn w:val="1"/>
    <w:next w:val="1"/>
    <w:link w:val="86"/>
    <w:semiHidden/>
    <w:qFormat/>
    <w:uiPriority w:val="0"/>
    <w:pPr>
      <w:keepNext/>
      <w:keepLines/>
      <w:spacing w:before="240" w:after="64" w:line="320" w:lineRule="auto"/>
      <w:outlineLvl w:val="6"/>
    </w:pPr>
    <w:rPr>
      <w:b/>
      <w:bCs/>
      <w:sz w:val="24"/>
      <w:szCs w:val="24"/>
    </w:rPr>
  </w:style>
  <w:style w:type="paragraph" w:styleId="9">
    <w:name w:val="heading 8"/>
    <w:basedOn w:val="1"/>
    <w:next w:val="1"/>
    <w:link w:val="87"/>
    <w:semiHidden/>
    <w:qFormat/>
    <w:uiPriority w:val="0"/>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35">
    <w:name w:val="Default Paragraph Font"/>
    <w:unhideWhenUsed/>
    <w:uiPriority w:val="1"/>
  </w:style>
  <w:style w:type="table" w:default="1" w:styleId="29">
    <w:name w:val="Normal Table"/>
    <w:semiHidden/>
    <w:unhideWhenUsed/>
    <w:uiPriority w:val="99"/>
    <w:tblPr>
      <w:tblLayout w:type="fixed"/>
      <w:tblCellMar>
        <w:top w:w="0" w:type="dxa"/>
        <w:left w:w="108" w:type="dxa"/>
        <w:bottom w:w="0" w:type="dxa"/>
        <w:right w:w="108" w:type="dxa"/>
      </w:tblCellMar>
    </w:tblPr>
  </w:style>
  <w:style w:type="paragraph" w:styleId="10">
    <w:name w:val="toc 7"/>
    <w:basedOn w:val="1"/>
    <w:next w:val="1"/>
    <w:semiHidden/>
    <w:qFormat/>
    <w:uiPriority w:val="99"/>
    <w:pPr>
      <w:widowControl w:val="0"/>
      <w:spacing w:line="240" w:lineRule="auto"/>
      <w:ind w:left="2520" w:leftChars="1200"/>
    </w:pPr>
    <w:rPr>
      <w:rFonts w:ascii="Calibri" w:hAnsi="Calibri"/>
      <w:kern w:val="2"/>
      <w:szCs w:val="22"/>
    </w:rPr>
  </w:style>
  <w:style w:type="paragraph" w:styleId="11">
    <w:name w:val="Document Map"/>
    <w:basedOn w:val="1"/>
    <w:link w:val="50"/>
    <w:semiHidden/>
    <w:qFormat/>
    <w:uiPriority w:val="0"/>
    <w:rPr>
      <w:rFonts w:ascii="宋体"/>
      <w:sz w:val="18"/>
      <w:szCs w:val="18"/>
    </w:rPr>
  </w:style>
  <w:style w:type="paragraph" w:styleId="12">
    <w:name w:val="annotation text"/>
    <w:basedOn w:val="1"/>
    <w:link w:val="141"/>
    <w:semiHidden/>
    <w:qFormat/>
    <w:uiPriority w:val="0"/>
    <w:pPr>
      <w:widowControl w:val="0"/>
      <w:spacing w:line="240" w:lineRule="auto"/>
      <w:jc w:val="left"/>
    </w:pPr>
    <w:rPr>
      <w:kern w:val="2"/>
      <w:sz w:val="24"/>
      <w:szCs w:val="24"/>
    </w:rPr>
  </w:style>
  <w:style w:type="paragraph" w:styleId="13">
    <w:name w:val="Body Text"/>
    <w:basedOn w:val="1"/>
    <w:link w:val="280"/>
    <w:semiHidden/>
    <w:qFormat/>
    <w:uiPriority w:val="99"/>
    <w:pPr>
      <w:widowControl w:val="0"/>
      <w:spacing w:after="120" w:line="240" w:lineRule="auto"/>
    </w:pPr>
    <w:rPr>
      <w:kern w:val="2"/>
      <w:sz w:val="24"/>
      <w:szCs w:val="24"/>
    </w:rPr>
  </w:style>
  <w:style w:type="paragraph" w:styleId="14">
    <w:name w:val="toc 5"/>
    <w:basedOn w:val="1"/>
    <w:next w:val="1"/>
    <w:semiHidden/>
    <w:qFormat/>
    <w:uiPriority w:val="99"/>
    <w:pPr>
      <w:widowControl w:val="0"/>
      <w:spacing w:line="240" w:lineRule="auto"/>
      <w:ind w:left="1680" w:leftChars="800"/>
    </w:pPr>
    <w:rPr>
      <w:rFonts w:ascii="Calibri" w:hAnsi="Calibri"/>
      <w:kern w:val="2"/>
      <w:szCs w:val="22"/>
    </w:rPr>
  </w:style>
  <w:style w:type="paragraph" w:styleId="15">
    <w:name w:val="toc 3"/>
    <w:basedOn w:val="1"/>
    <w:next w:val="1"/>
    <w:semiHidden/>
    <w:qFormat/>
    <w:uiPriority w:val="39"/>
    <w:pPr>
      <w:spacing w:line="360" w:lineRule="auto"/>
      <w:ind w:left="250" w:leftChars="250"/>
    </w:pPr>
    <w:rPr>
      <w:rFonts w:eastAsia="方正仿宋简体"/>
    </w:rPr>
  </w:style>
  <w:style w:type="paragraph" w:styleId="16">
    <w:name w:val="Plain Text"/>
    <w:basedOn w:val="1"/>
    <w:link w:val="146"/>
    <w:semiHidden/>
    <w:qFormat/>
    <w:uiPriority w:val="0"/>
    <w:pPr>
      <w:widowControl w:val="0"/>
      <w:spacing w:line="240" w:lineRule="auto"/>
    </w:pPr>
    <w:rPr>
      <w:rFonts w:ascii="宋体" w:hAnsi="Courier New"/>
      <w:kern w:val="2"/>
    </w:rPr>
  </w:style>
  <w:style w:type="paragraph" w:styleId="17">
    <w:name w:val="toc 8"/>
    <w:basedOn w:val="1"/>
    <w:next w:val="1"/>
    <w:semiHidden/>
    <w:qFormat/>
    <w:uiPriority w:val="99"/>
    <w:pPr>
      <w:widowControl w:val="0"/>
      <w:spacing w:line="240" w:lineRule="auto"/>
      <w:ind w:left="2940" w:leftChars="1400"/>
    </w:pPr>
    <w:rPr>
      <w:rFonts w:ascii="Calibri" w:hAnsi="Calibri"/>
      <w:kern w:val="2"/>
      <w:szCs w:val="22"/>
    </w:rPr>
  </w:style>
  <w:style w:type="paragraph" w:styleId="18">
    <w:name w:val="Balloon Text"/>
    <w:basedOn w:val="1"/>
    <w:link w:val="78"/>
    <w:semiHidden/>
    <w:qFormat/>
    <w:uiPriority w:val="0"/>
    <w:pPr>
      <w:spacing w:line="240" w:lineRule="auto"/>
    </w:pPr>
    <w:rPr>
      <w:sz w:val="18"/>
      <w:szCs w:val="18"/>
    </w:rPr>
  </w:style>
  <w:style w:type="paragraph" w:styleId="19">
    <w:name w:val="footer"/>
    <w:basedOn w:val="1"/>
    <w:link w:val="48"/>
    <w:qFormat/>
    <w:uiPriority w:val="99"/>
    <w:pPr>
      <w:tabs>
        <w:tab w:val="center" w:pos="4153"/>
        <w:tab w:val="right" w:pos="8306"/>
      </w:tabs>
      <w:snapToGrid w:val="0"/>
      <w:jc w:val="left"/>
    </w:pPr>
    <w:rPr>
      <w:sz w:val="18"/>
      <w:szCs w:val="18"/>
    </w:rPr>
  </w:style>
  <w:style w:type="paragraph" w:styleId="20">
    <w:name w:val="header"/>
    <w:basedOn w:val="1"/>
    <w:link w:val="51"/>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semiHidden/>
    <w:qFormat/>
    <w:uiPriority w:val="39"/>
    <w:pPr>
      <w:tabs>
        <w:tab w:val="right" w:leader="middleDot" w:pos="7304"/>
      </w:tabs>
      <w:spacing w:line="360" w:lineRule="auto"/>
    </w:pPr>
    <w:rPr>
      <w:rFonts w:eastAsia="方正黑体简体"/>
      <w:sz w:val="24"/>
    </w:rPr>
  </w:style>
  <w:style w:type="paragraph" w:styleId="22">
    <w:name w:val="toc 4"/>
    <w:basedOn w:val="1"/>
    <w:next w:val="1"/>
    <w:semiHidden/>
    <w:qFormat/>
    <w:uiPriority w:val="39"/>
    <w:pPr>
      <w:widowControl w:val="0"/>
      <w:spacing w:line="360" w:lineRule="auto"/>
      <w:ind w:left="350" w:leftChars="350"/>
    </w:pPr>
    <w:rPr>
      <w:rFonts w:eastAsia="方正楷体简体"/>
      <w:kern w:val="2"/>
      <w:szCs w:val="24"/>
    </w:rPr>
  </w:style>
  <w:style w:type="paragraph" w:styleId="23">
    <w:name w:val="toc 6"/>
    <w:basedOn w:val="1"/>
    <w:next w:val="1"/>
    <w:semiHidden/>
    <w:qFormat/>
    <w:uiPriority w:val="99"/>
    <w:pPr>
      <w:widowControl w:val="0"/>
      <w:spacing w:line="240" w:lineRule="auto"/>
      <w:ind w:left="2100" w:leftChars="1000"/>
    </w:pPr>
    <w:rPr>
      <w:rFonts w:ascii="Calibri" w:hAnsi="Calibri"/>
      <w:kern w:val="2"/>
      <w:szCs w:val="22"/>
    </w:rPr>
  </w:style>
  <w:style w:type="paragraph" w:styleId="24">
    <w:name w:val="toc 2"/>
    <w:basedOn w:val="1"/>
    <w:next w:val="1"/>
    <w:semiHidden/>
    <w:qFormat/>
    <w:uiPriority w:val="39"/>
    <w:pPr>
      <w:spacing w:line="360" w:lineRule="auto"/>
      <w:ind w:left="150" w:leftChars="150"/>
    </w:pPr>
    <w:rPr>
      <w:rFonts w:eastAsia="方正仿宋简体"/>
      <w:sz w:val="23"/>
    </w:rPr>
  </w:style>
  <w:style w:type="paragraph" w:styleId="25">
    <w:name w:val="toc 9"/>
    <w:basedOn w:val="1"/>
    <w:next w:val="1"/>
    <w:semiHidden/>
    <w:qFormat/>
    <w:uiPriority w:val="99"/>
    <w:pPr>
      <w:widowControl w:val="0"/>
      <w:spacing w:line="240" w:lineRule="auto"/>
      <w:ind w:left="3360" w:leftChars="1600"/>
    </w:pPr>
    <w:rPr>
      <w:rFonts w:ascii="Calibri" w:hAnsi="Calibri"/>
      <w:kern w:val="2"/>
      <w:szCs w:val="22"/>
    </w:rPr>
  </w:style>
  <w:style w:type="paragraph" w:styleId="26">
    <w:name w:val="HTML Preformatted"/>
    <w:basedOn w:val="1"/>
    <w:link w:val="287"/>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sz w:val="24"/>
      <w:szCs w:val="24"/>
    </w:rPr>
  </w:style>
  <w:style w:type="paragraph" w:styleId="27">
    <w:name w:val="Normal (Web)"/>
    <w:basedOn w:val="1"/>
    <w:semiHidden/>
    <w:qFormat/>
    <w:uiPriority w:val="0"/>
    <w:pPr>
      <w:spacing w:before="100" w:beforeAutospacing="1" w:after="100" w:afterAutospacing="1" w:line="240" w:lineRule="auto"/>
      <w:jc w:val="left"/>
    </w:pPr>
    <w:rPr>
      <w:rFonts w:ascii="宋体" w:hAnsi="宋体" w:cs="宋体"/>
      <w:sz w:val="24"/>
      <w:szCs w:val="24"/>
    </w:rPr>
  </w:style>
  <w:style w:type="paragraph" w:styleId="28">
    <w:name w:val="annotation subject"/>
    <w:basedOn w:val="1"/>
    <w:next w:val="19"/>
    <w:link w:val="49"/>
    <w:semiHidden/>
    <w:qFormat/>
    <w:uiPriority w:val="0"/>
    <w:rPr>
      <w:b/>
      <w:bCs/>
    </w:rPr>
  </w:style>
  <w:style w:type="table" w:styleId="30">
    <w:name w:val="Table Grid"/>
    <w:basedOn w:val="29"/>
    <w:qFormat/>
    <w:uiPriority w:val="59"/>
    <w:rPr>
      <w:rFonts w:ascii="Calibri" w:hAnsi="Calibri"/>
      <w:kern w:val="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table" w:styleId="31">
    <w:name w:val="Light Shading"/>
    <w:basedOn w:val="29"/>
    <w:qFormat/>
    <w:uiPriority w:val="60"/>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2">
    <w:name w:val="Medium Shading 2 Accent 4"/>
    <w:basedOn w:val="29"/>
    <w:qFormat/>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FC000"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33">
    <w:name w:val="Medium Grid 1 Accent 5"/>
    <w:basedOn w:val="29"/>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Layout w:type="fixed"/>
      <w:tblCellMar>
        <w:top w:w="0" w:type="dxa"/>
        <w:left w:w="108" w:type="dxa"/>
        <w:bottom w:w="0" w:type="dxa"/>
        <w:right w:w="108" w:type="dxa"/>
      </w:tblCellMar>
    </w:tblPr>
    <w:tcPr>
      <w:shd w:val="clear" w:color="auto" w:fill="D0DCF0" w:themeFill="accent5" w:themeFillTint="3F"/>
    </w:tcPr>
    <w:tblStylePr w:type="firstRow">
      <w:rPr>
        <w:b/>
        <w:bCs/>
      </w:rPr>
    </w:tblStylePr>
    <w:tblStylePr w:type="lastRow">
      <w:rPr>
        <w:b/>
        <w:bCs/>
      </w:rPr>
      <w:tblPr>
        <w:tblLayout w:type="fixed"/>
      </w:tblPr>
      <w:tcPr>
        <w:tcBorders>
          <w:top w:val="single" w:color="7295D2"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1B8E1" w:themeFill="accent5" w:themeFillTint="7F"/>
      </w:tcPr>
    </w:tblStylePr>
    <w:tblStylePr w:type="band1Horz">
      <w:tblPr>
        <w:tblLayout w:type="fixed"/>
      </w:tblPr>
      <w:tcPr>
        <w:shd w:val="clear" w:color="auto" w:fill="A1B8E1" w:themeFill="accent5" w:themeFillTint="7F"/>
      </w:tcPr>
    </w:tblStylePr>
  </w:style>
  <w:style w:type="table" w:styleId="34">
    <w:name w:val="Medium Grid 2"/>
    <w:basedOn w:val="29"/>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character" w:styleId="36">
    <w:name w:val="Strong"/>
    <w:basedOn w:val="35"/>
    <w:semiHidden/>
    <w:qFormat/>
    <w:uiPriority w:val="22"/>
    <w:rPr>
      <w:b/>
    </w:rPr>
  </w:style>
  <w:style w:type="character" w:styleId="37">
    <w:name w:val="page number"/>
    <w:basedOn w:val="35"/>
    <w:semiHidden/>
    <w:qFormat/>
    <w:uiPriority w:val="0"/>
  </w:style>
  <w:style w:type="character" w:styleId="38">
    <w:name w:val="FollowedHyperlink"/>
    <w:basedOn w:val="35"/>
    <w:semiHidden/>
    <w:qFormat/>
    <w:uiPriority w:val="99"/>
    <w:rPr>
      <w:color w:val="954F72" w:themeColor="followedHyperlink"/>
      <w:u w:val="single"/>
      <w14:textFill>
        <w14:solidFill>
          <w14:schemeClr w14:val="folHlink"/>
        </w14:solidFill>
      </w14:textFill>
    </w:rPr>
  </w:style>
  <w:style w:type="character" w:styleId="39">
    <w:name w:val="Emphasis"/>
    <w:basedOn w:val="35"/>
    <w:semiHidden/>
    <w:qFormat/>
    <w:uiPriority w:val="20"/>
    <w:rPr>
      <w:color w:val="CC0000"/>
    </w:rPr>
  </w:style>
  <w:style w:type="character" w:styleId="40">
    <w:name w:val="Hyperlink"/>
    <w:basedOn w:val="35"/>
    <w:semiHidden/>
    <w:qFormat/>
    <w:uiPriority w:val="0"/>
    <w:rPr>
      <w:color w:val="0000FF"/>
      <w:u w:val="single"/>
    </w:rPr>
  </w:style>
  <w:style w:type="character" w:styleId="41">
    <w:name w:val="annotation reference"/>
    <w:basedOn w:val="35"/>
    <w:semiHidden/>
    <w:qFormat/>
    <w:uiPriority w:val="0"/>
    <w:rPr>
      <w:sz w:val="21"/>
    </w:rPr>
  </w:style>
  <w:style w:type="character" w:customStyle="1" w:styleId="42">
    <w:name w:val="标题 1 Char"/>
    <w:link w:val="2"/>
    <w:semiHidden/>
    <w:qFormat/>
    <w:uiPriority w:val="0"/>
  </w:style>
  <w:style w:type="character" w:customStyle="1" w:styleId="43">
    <w:name w:val="标题 2 Char"/>
    <w:link w:val="3"/>
    <w:semiHidden/>
    <w:qFormat/>
    <w:uiPriority w:val="0"/>
    <w:rPr>
      <w:rFonts w:ascii="黑体" w:eastAsia="黑体"/>
      <w:sz w:val="36"/>
      <w:szCs w:val="36"/>
    </w:rPr>
  </w:style>
  <w:style w:type="character" w:customStyle="1" w:styleId="44">
    <w:name w:val="标题 3 Char"/>
    <w:link w:val="4"/>
    <w:semiHidden/>
    <w:qFormat/>
    <w:uiPriority w:val="0"/>
    <w:rPr>
      <w:rFonts w:eastAsia="黑体"/>
      <w:bCs/>
      <w:sz w:val="32"/>
      <w:szCs w:val="32"/>
    </w:rPr>
  </w:style>
  <w:style w:type="character" w:customStyle="1" w:styleId="45">
    <w:name w:val="标题 4 Char"/>
    <w:link w:val="5"/>
    <w:semiHidden/>
    <w:qFormat/>
    <w:uiPriority w:val="0"/>
    <w:rPr>
      <w:rFonts w:ascii="Arial" w:hAnsi="Arial" w:eastAsia="黑体"/>
      <w:b/>
      <w:bCs/>
      <w:sz w:val="28"/>
      <w:szCs w:val="28"/>
    </w:rPr>
  </w:style>
  <w:style w:type="character" w:customStyle="1" w:styleId="46">
    <w:name w:val="标题 5 Char"/>
    <w:link w:val="6"/>
    <w:semiHidden/>
    <w:qFormat/>
    <w:uiPriority w:val="0"/>
    <w:rPr>
      <w:b/>
      <w:bCs/>
      <w:sz w:val="28"/>
      <w:szCs w:val="28"/>
    </w:rPr>
  </w:style>
  <w:style w:type="character" w:customStyle="1" w:styleId="47">
    <w:name w:val="标题 6 Char"/>
    <w:link w:val="7"/>
    <w:semiHidden/>
    <w:qFormat/>
    <w:uiPriority w:val="0"/>
    <w:rPr>
      <w:rFonts w:ascii="Arial" w:hAnsi="Arial" w:eastAsia="黑体"/>
      <w:b/>
      <w:bCs/>
      <w:sz w:val="24"/>
    </w:rPr>
  </w:style>
  <w:style w:type="character" w:customStyle="1" w:styleId="48">
    <w:name w:val="页脚 Char"/>
    <w:basedOn w:val="35"/>
    <w:link w:val="19"/>
    <w:qFormat/>
    <w:uiPriority w:val="99"/>
    <w:rPr>
      <w:sz w:val="18"/>
      <w:szCs w:val="18"/>
    </w:rPr>
  </w:style>
  <w:style w:type="character" w:customStyle="1" w:styleId="49">
    <w:name w:val="批注主题 Char"/>
    <w:link w:val="28"/>
    <w:semiHidden/>
    <w:qFormat/>
    <w:uiPriority w:val="0"/>
    <w:rPr>
      <w:b/>
      <w:bCs/>
    </w:rPr>
  </w:style>
  <w:style w:type="character" w:customStyle="1" w:styleId="50">
    <w:name w:val="文档结构图 Char"/>
    <w:link w:val="11"/>
    <w:semiHidden/>
    <w:qFormat/>
    <w:uiPriority w:val="0"/>
    <w:rPr>
      <w:rFonts w:ascii="宋体"/>
      <w:sz w:val="18"/>
      <w:szCs w:val="18"/>
    </w:rPr>
  </w:style>
  <w:style w:type="character" w:customStyle="1" w:styleId="51">
    <w:name w:val="页眉 Char"/>
    <w:basedOn w:val="35"/>
    <w:link w:val="20"/>
    <w:qFormat/>
    <w:uiPriority w:val="99"/>
    <w:rPr>
      <w:sz w:val="18"/>
      <w:szCs w:val="18"/>
    </w:rPr>
  </w:style>
  <w:style w:type="paragraph" w:customStyle="1" w:styleId="52">
    <w:name w:val="017讲义目录标题"/>
    <w:basedOn w:val="53"/>
    <w:link w:val="56"/>
    <w:qFormat/>
    <w:uiPriority w:val="0"/>
    <w:pPr>
      <w:widowControl w:val="0"/>
      <w:adjustRightInd w:val="0"/>
      <w:snapToGrid w:val="0"/>
      <w:spacing w:before="468" w:beforeLines="150" w:after="312" w:afterLines="100" w:line="300" w:lineRule="auto"/>
      <w:jc w:val="center"/>
    </w:pPr>
    <w:rPr>
      <w:rFonts w:ascii="方正兰亭特黑简体" w:hAnsi="方正兰亭特黑简体" w:eastAsia="方正兰亭特黑简体" w:cstheme="majorBidi"/>
      <w:color w:val="000000" w:themeColor="text1"/>
      <w:kern w:val="2"/>
      <w:sz w:val="48"/>
      <w:szCs w:val="48"/>
      <w:lang w:val="zh-CN"/>
      <w14:textFill>
        <w14:solidFill>
          <w14:schemeClr w14:val="tx1"/>
        </w14:solidFill>
      </w14:textFill>
    </w:rPr>
  </w:style>
  <w:style w:type="paragraph" w:customStyle="1" w:styleId="53">
    <w:name w:val="TOC 标题1"/>
    <w:basedOn w:val="2"/>
    <w:next w:val="1"/>
    <w:link w:val="55"/>
    <w:semiHidden/>
    <w:qFormat/>
    <w:uiPriority w:val="99"/>
    <w:pPr>
      <w:keepNext/>
      <w:keepLines/>
      <w:spacing w:before="480" w:line="276" w:lineRule="auto"/>
      <w:jc w:val="left"/>
      <w:outlineLvl w:val="9"/>
    </w:pPr>
    <w:rPr>
      <w:rFonts w:ascii="Cambria" w:hAnsi="Cambria"/>
      <w:bCs/>
      <w:color w:val="365F91"/>
      <w:sz w:val="28"/>
      <w:szCs w:val="28"/>
    </w:rPr>
  </w:style>
  <w:style w:type="paragraph" w:customStyle="1" w:styleId="54">
    <w:name w:val="017讲义1级标题 篇"/>
    <w:basedOn w:val="2"/>
    <w:link w:val="58"/>
    <w:qFormat/>
    <w:uiPriority w:val="0"/>
    <w:pPr>
      <w:spacing w:before="100" w:beforeLines="100" w:line="360" w:lineRule="auto"/>
      <w:jc w:val="center"/>
      <w:textAlignment w:val="center"/>
    </w:pPr>
    <w:rPr>
      <w:rFonts w:eastAsia="方正兰亭黑简体"/>
      <w:b/>
      <w:sz w:val="37"/>
      <w:szCs w:val="32"/>
    </w:rPr>
  </w:style>
  <w:style w:type="character" w:customStyle="1" w:styleId="55">
    <w:name w:val="TOC 标题1 Char"/>
    <w:basedOn w:val="42"/>
    <w:link w:val="53"/>
    <w:semiHidden/>
    <w:qFormat/>
    <w:uiPriority w:val="99"/>
    <w:rPr>
      <w:rFonts w:ascii="Cambria" w:hAnsi="Cambria"/>
      <w:bCs/>
      <w:color w:val="365F91"/>
      <w:sz w:val="28"/>
      <w:szCs w:val="28"/>
    </w:rPr>
  </w:style>
  <w:style w:type="character" w:customStyle="1" w:styleId="56">
    <w:name w:val="017讲义目录标题 Char"/>
    <w:basedOn w:val="55"/>
    <w:link w:val="52"/>
    <w:qFormat/>
    <w:uiPriority w:val="0"/>
    <w:rPr>
      <w:rFonts w:ascii="方正兰亭特黑简体" w:hAnsi="方正兰亭特黑简体" w:eastAsia="方正兰亭特黑简体" w:cstheme="majorBidi"/>
      <w:color w:val="000000" w:themeColor="text1"/>
      <w:kern w:val="2"/>
      <w:sz w:val="48"/>
      <w:szCs w:val="48"/>
      <w:lang w:val="zh-CN"/>
      <w14:textFill>
        <w14:solidFill>
          <w14:schemeClr w14:val="tx1"/>
        </w14:solidFill>
      </w14:textFill>
    </w:rPr>
  </w:style>
  <w:style w:type="paragraph" w:customStyle="1" w:styleId="57">
    <w:name w:val="017讲义2级标题 章"/>
    <w:basedOn w:val="3"/>
    <w:link w:val="60"/>
    <w:qFormat/>
    <w:uiPriority w:val="0"/>
    <w:pPr>
      <w:spacing w:beforeLines="100" w:beforeAutospacing="0" w:after="50" w:afterLines="50" w:afterAutospacing="0" w:line="360" w:lineRule="auto"/>
      <w:textAlignment w:val="center"/>
    </w:pPr>
    <w:rPr>
      <w:rFonts w:ascii="Times New Roman" w:eastAsia="方正兰亭黑简体"/>
      <w:sz w:val="32"/>
      <w:szCs w:val="29"/>
    </w:rPr>
  </w:style>
  <w:style w:type="character" w:customStyle="1" w:styleId="58">
    <w:name w:val="017讲义1级标题 篇 Char"/>
    <w:basedOn w:val="35"/>
    <w:link w:val="54"/>
    <w:qFormat/>
    <w:uiPriority w:val="0"/>
    <w:rPr>
      <w:rFonts w:eastAsia="方正兰亭黑简体"/>
      <w:b/>
      <w:sz w:val="37"/>
      <w:szCs w:val="32"/>
    </w:rPr>
  </w:style>
  <w:style w:type="paragraph" w:customStyle="1" w:styleId="59">
    <w:name w:val="017讲义3级标题 节"/>
    <w:basedOn w:val="4"/>
    <w:link w:val="62"/>
    <w:qFormat/>
    <w:uiPriority w:val="0"/>
    <w:pPr>
      <w:spacing w:beforeLines="100" w:beforeAutospacing="0" w:after="50" w:afterLines="50" w:afterAutospacing="0"/>
      <w:textAlignment w:val="center"/>
    </w:pPr>
    <w:rPr>
      <w:rFonts w:eastAsia="方正黑体简体"/>
      <w:sz w:val="29"/>
      <w:szCs w:val="27"/>
    </w:rPr>
  </w:style>
  <w:style w:type="character" w:customStyle="1" w:styleId="60">
    <w:name w:val="017讲义2级标题 章 Char"/>
    <w:basedOn w:val="35"/>
    <w:link w:val="57"/>
    <w:qFormat/>
    <w:uiPriority w:val="0"/>
    <w:rPr>
      <w:rFonts w:eastAsia="方正兰亭黑简体"/>
      <w:sz w:val="32"/>
      <w:szCs w:val="29"/>
    </w:rPr>
  </w:style>
  <w:style w:type="paragraph" w:customStyle="1" w:styleId="61">
    <w:name w:val="017讲义4级标题 一、"/>
    <w:basedOn w:val="5"/>
    <w:link w:val="64"/>
    <w:qFormat/>
    <w:uiPriority w:val="0"/>
    <w:pPr>
      <w:spacing w:before="50" w:beforeLines="50" w:after="50" w:afterLines="50" w:line="240" w:lineRule="auto"/>
      <w:jc w:val="left"/>
      <w:textAlignment w:val="center"/>
    </w:pPr>
    <w:rPr>
      <w:rFonts w:ascii="Times New Roman" w:hAnsi="Times New Roman" w:eastAsia="方正黑体简体"/>
      <w:b w:val="0"/>
      <w:sz w:val="25"/>
      <w:szCs w:val="25"/>
    </w:rPr>
  </w:style>
  <w:style w:type="character" w:customStyle="1" w:styleId="62">
    <w:name w:val="017讲义3级标题 节 Char"/>
    <w:basedOn w:val="35"/>
    <w:link w:val="59"/>
    <w:qFormat/>
    <w:uiPriority w:val="0"/>
    <w:rPr>
      <w:rFonts w:eastAsia="方正黑体简体"/>
      <w:bCs/>
      <w:sz w:val="29"/>
      <w:szCs w:val="27"/>
    </w:rPr>
  </w:style>
  <w:style w:type="paragraph" w:customStyle="1" w:styleId="63">
    <w:name w:val="017讲义5级标题 （一）"/>
    <w:basedOn w:val="6"/>
    <w:link w:val="66"/>
    <w:qFormat/>
    <w:uiPriority w:val="0"/>
    <w:pPr>
      <w:spacing w:before="20" w:beforeLines="20" w:after="20" w:afterLines="20" w:line="240" w:lineRule="auto"/>
      <w:ind w:firstLine="200" w:firstLineChars="200"/>
      <w:jc w:val="left"/>
      <w:textAlignment w:val="center"/>
    </w:pPr>
    <w:rPr>
      <w:rFonts w:eastAsia="方正黑体简体"/>
      <w:b w:val="0"/>
      <w:sz w:val="23"/>
      <w:szCs w:val="23"/>
    </w:rPr>
  </w:style>
  <w:style w:type="character" w:customStyle="1" w:styleId="64">
    <w:name w:val="017讲义4级标题 一、 Char"/>
    <w:basedOn w:val="35"/>
    <w:link w:val="61"/>
    <w:qFormat/>
    <w:uiPriority w:val="0"/>
    <w:rPr>
      <w:rFonts w:eastAsia="方正黑体简体"/>
      <w:bCs/>
      <w:sz w:val="25"/>
      <w:szCs w:val="25"/>
    </w:rPr>
  </w:style>
  <w:style w:type="paragraph" w:customStyle="1" w:styleId="65">
    <w:name w:val="017讲义6级标题 1."/>
    <w:basedOn w:val="7"/>
    <w:link w:val="68"/>
    <w:qFormat/>
    <w:uiPriority w:val="0"/>
    <w:pPr>
      <w:spacing w:before="20" w:beforeLines="20" w:after="20" w:afterLines="20" w:line="240" w:lineRule="auto"/>
      <w:ind w:firstLine="200" w:firstLineChars="200"/>
      <w:jc w:val="left"/>
      <w:textAlignment w:val="center"/>
    </w:pPr>
    <w:rPr>
      <w:rFonts w:ascii="Times New Roman" w:hAnsi="Times New Roman" w:eastAsia="方正黑体简体"/>
      <w:b w:val="0"/>
      <w:sz w:val="21"/>
    </w:rPr>
  </w:style>
  <w:style w:type="character" w:customStyle="1" w:styleId="66">
    <w:name w:val="017讲义5级标题 （一） Char"/>
    <w:basedOn w:val="35"/>
    <w:link w:val="63"/>
    <w:qFormat/>
    <w:uiPriority w:val="0"/>
    <w:rPr>
      <w:rFonts w:eastAsia="方正黑体简体"/>
      <w:bCs/>
      <w:sz w:val="23"/>
      <w:szCs w:val="23"/>
    </w:rPr>
  </w:style>
  <w:style w:type="paragraph" w:customStyle="1" w:styleId="67">
    <w:name w:val="017讲义7级标题 （1）"/>
    <w:basedOn w:val="8"/>
    <w:link w:val="70"/>
    <w:qFormat/>
    <w:uiPriority w:val="0"/>
    <w:pPr>
      <w:spacing w:before="0" w:after="0" w:line="300" w:lineRule="auto"/>
      <w:ind w:firstLine="200" w:firstLineChars="200"/>
      <w:jc w:val="left"/>
      <w:textAlignment w:val="center"/>
    </w:pPr>
    <w:rPr>
      <w:rFonts w:eastAsia="方正黑体简体"/>
      <w:b w:val="0"/>
      <w:sz w:val="21"/>
    </w:rPr>
  </w:style>
  <w:style w:type="character" w:customStyle="1" w:styleId="68">
    <w:name w:val="017讲义6级标题 1. Char"/>
    <w:basedOn w:val="35"/>
    <w:link w:val="65"/>
    <w:qFormat/>
    <w:uiPriority w:val="0"/>
    <w:rPr>
      <w:rFonts w:eastAsia="方正黑体简体"/>
      <w:bCs/>
      <w:sz w:val="21"/>
      <w:szCs w:val="21"/>
    </w:rPr>
  </w:style>
  <w:style w:type="paragraph" w:customStyle="1" w:styleId="69">
    <w:name w:val="017讲义8级标题 ①"/>
    <w:basedOn w:val="9"/>
    <w:link w:val="73"/>
    <w:qFormat/>
    <w:uiPriority w:val="0"/>
    <w:pPr>
      <w:spacing w:before="0" w:after="0" w:line="300" w:lineRule="auto"/>
      <w:ind w:firstLine="200" w:firstLineChars="200"/>
      <w:jc w:val="left"/>
      <w:textAlignment w:val="center"/>
    </w:pPr>
    <w:rPr>
      <w:rFonts w:ascii="Times New Roman" w:hAnsi="Times New Roman" w:eastAsia="方正黑体简体"/>
      <w:sz w:val="21"/>
    </w:rPr>
  </w:style>
  <w:style w:type="character" w:customStyle="1" w:styleId="70">
    <w:name w:val="017讲义7级标题 （1） Char"/>
    <w:basedOn w:val="68"/>
    <w:link w:val="67"/>
    <w:qFormat/>
    <w:uiPriority w:val="0"/>
    <w:rPr>
      <w:rFonts w:eastAsia="方正黑体简体"/>
      <w:sz w:val="21"/>
      <w:szCs w:val="24"/>
    </w:rPr>
  </w:style>
  <w:style w:type="character" w:customStyle="1" w:styleId="71">
    <w:name w:val="017讲义题目、选项、请开始答题 Char"/>
    <w:link w:val="72"/>
    <w:qFormat/>
    <w:uiPriority w:val="0"/>
    <w:rPr>
      <w:rFonts w:eastAsia="方正书宋简体"/>
      <w:sz w:val="21"/>
      <w:szCs w:val="21"/>
    </w:rPr>
  </w:style>
  <w:style w:type="paragraph" w:customStyle="1" w:styleId="72">
    <w:name w:val="017讲义题目、选项、请开始答题"/>
    <w:link w:val="71"/>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sz w:val="21"/>
      <w:szCs w:val="21"/>
      <w:lang w:val="en-US" w:eastAsia="zh-CN" w:bidi="ar-SA"/>
    </w:rPr>
  </w:style>
  <w:style w:type="character" w:customStyle="1" w:styleId="73">
    <w:name w:val="017讲义8级标题 ① Char"/>
    <w:basedOn w:val="70"/>
    <w:link w:val="69"/>
    <w:qFormat/>
    <w:uiPriority w:val="0"/>
    <w:rPr>
      <w:rFonts w:eastAsia="方正黑体简体" w:cstheme="majorBidi"/>
      <w:bCs w:val="0"/>
      <w:sz w:val="21"/>
      <w:szCs w:val="24"/>
    </w:rPr>
  </w:style>
  <w:style w:type="character" w:customStyle="1" w:styleId="74">
    <w:name w:val="017讲义题目答案和解析 Char"/>
    <w:basedOn w:val="35"/>
    <w:link w:val="75"/>
    <w:qFormat/>
    <w:uiPriority w:val="0"/>
    <w:rPr>
      <w:rFonts w:eastAsia="方正书宋简体"/>
      <w:color w:val="FF0000"/>
      <w:sz w:val="21"/>
      <w:szCs w:val="21"/>
    </w:rPr>
  </w:style>
  <w:style w:type="paragraph" w:customStyle="1" w:styleId="75">
    <w:name w:val="017讲义题目答案和解析"/>
    <w:next w:val="1"/>
    <w:link w:val="74"/>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color w:val="FF0000"/>
      <w:sz w:val="21"/>
      <w:szCs w:val="21"/>
      <w:lang w:val="en-US" w:eastAsia="zh-CN" w:bidi="ar-SA"/>
    </w:rPr>
  </w:style>
  <w:style w:type="character" w:customStyle="1" w:styleId="76">
    <w:name w:val="017讲义题目来源、题目说明 Char"/>
    <w:link w:val="77"/>
    <w:qFormat/>
    <w:uiPriority w:val="0"/>
    <w:rPr>
      <w:rFonts w:eastAsia="方正书宋简体"/>
      <w:color w:val="0000FF"/>
      <w:sz w:val="21"/>
      <w:szCs w:val="21"/>
    </w:rPr>
  </w:style>
  <w:style w:type="paragraph" w:customStyle="1" w:styleId="77">
    <w:name w:val="017讲义题目来源、题目说明"/>
    <w:next w:val="1"/>
    <w:link w:val="76"/>
    <w:qFormat/>
    <w:uiPriority w:val="0"/>
    <w:pPr>
      <w:adjustRightInd w:val="0"/>
      <w:snapToGrid w:val="0"/>
      <w:spacing w:line="300" w:lineRule="auto"/>
      <w:jc w:val="both"/>
      <w:textAlignment w:val="center"/>
    </w:pPr>
    <w:rPr>
      <w:rFonts w:ascii="Times New Roman" w:hAnsi="Times New Roman" w:eastAsia="方正书宋简体" w:cs="Times New Roman"/>
      <w:color w:val="0000FF"/>
      <w:sz w:val="21"/>
      <w:szCs w:val="21"/>
      <w:lang w:val="en-US" w:eastAsia="zh-CN" w:bidi="ar-SA"/>
    </w:rPr>
  </w:style>
  <w:style w:type="character" w:customStyle="1" w:styleId="78">
    <w:name w:val="批注框文本 Char"/>
    <w:basedOn w:val="35"/>
    <w:link w:val="18"/>
    <w:semiHidden/>
    <w:qFormat/>
    <w:uiPriority w:val="0"/>
    <w:rPr>
      <w:sz w:val="18"/>
      <w:szCs w:val="18"/>
    </w:rPr>
  </w:style>
  <w:style w:type="paragraph" w:customStyle="1" w:styleId="79">
    <w:name w:val="017讲义考情分析"/>
    <w:basedOn w:val="1"/>
    <w:qFormat/>
    <w:uiPriority w:val="0"/>
    <w:pPr>
      <w:keepNext/>
      <w:keepLines/>
      <w:spacing w:before="50" w:beforeLines="50" w:after="50" w:afterLines="50" w:line="360" w:lineRule="auto"/>
      <w:jc w:val="center"/>
      <w:textAlignment w:val="center"/>
    </w:pPr>
    <w:rPr>
      <w:rFonts w:eastAsia="方正楷体简体"/>
      <w:b/>
      <w:bCs/>
      <w:sz w:val="24"/>
      <w:szCs w:val="32"/>
    </w:rPr>
  </w:style>
  <w:style w:type="paragraph" w:customStyle="1" w:styleId="80">
    <w:name w:val="017讲义题型说明"/>
    <w:next w:val="1"/>
    <w:qFormat/>
    <w:uiPriority w:val="0"/>
    <w:pPr>
      <w:adjustRightInd w:val="0"/>
      <w:snapToGrid w:val="0"/>
      <w:spacing w:before="100" w:beforeLines="100" w:line="300" w:lineRule="auto"/>
      <w:ind w:firstLine="200" w:firstLineChars="200"/>
      <w:jc w:val="both"/>
      <w:outlineLvl w:val="1"/>
    </w:pPr>
    <w:rPr>
      <w:rFonts w:ascii="Times New Roman" w:hAnsi="Times New Roman" w:eastAsia="方正书宋简体" w:cs="Times New Roman"/>
      <w:b/>
      <w:sz w:val="21"/>
      <w:szCs w:val="21"/>
      <w:lang w:val="en-US" w:eastAsia="zh-CN" w:bidi="ar-SA"/>
    </w:rPr>
  </w:style>
  <w:style w:type="paragraph" w:customStyle="1" w:styleId="81">
    <w:name w:val="017讲义题前说明"/>
    <w:basedOn w:val="80"/>
    <w:qFormat/>
    <w:uiPriority w:val="0"/>
    <w:pPr>
      <w:outlineLvl w:val="9"/>
    </w:pPr>
  </w:style>
  <w:style w:type="paragraph" w:customStyle="1" w:styleId="82">
    <w:name w:val="017讲义考情分析正文"/>
    <w:basedOn w:val="1"/>
    <w:qFormat/>
    <w:uiPriority w:val="0"/>
    <w:pPr>
      <w:ind w:firstLine="200" w:firstLineChars="200"/>
      <w:textAlignment w:val="center"/>
    </w:pPr>
    <w:rPr>
      <w:rFonts w:eastAsia="方正楷体简体"/>
      <w:szCs w:val="20"/>
    </w:rPr>
  </w:style>
  <w:style w:type="paragraph" w:customStyle="1" w:styleId="83">
    <w:name w:val="017讲义图片"/>
    <w:basedOn w:val="1"/>
    <w:link w:val="84"/>
    <w:qFormat/>
    <w:uiPriority w:val="0"/>
    <w:pPr>
      <w:jc w:val="center"/>
    </w:pPr>
    <w:rPr>
      <w:rFonts w:eastAsia="方正仿宋简体"/>
    </w:rPr>
  </w:style>
  <w:style w:type="character" w:customStyle="1" w:styleId="84">
    <w:name w:val="017讲义图片 Char"/>
    <w:basedOn w:val="35"/>
    <w:link w:val="83"/>
    <w:qFormat/>
    <w:uiPriority w:val="0"/>
    <w:rPr>
      <w:rFonts w:eastAsia="方正仿宋简体"/>
      <w:sz w:val="21"/>
      <w:szCs w:val="21"/>
    </w:rPr>
  </w:style>
  <w:style w:type="character" w:customStyle="1" w:styleId="85">
    <w:name w:val="脚注文本 Char1"/>
    <w:semiHidden/>
    <w:qFormat/>
    <w:uiPriority w:val="0"/>
    <w:rPr>
      <w:kern w:val="2"/>
      <w:sz w:val="18"/>
      <w:szCs w:val="18"/>
    </w:rPr>
  </w:style>
  <w:style w:type="character" w:customStyle="1" w:styleId="86">
    <w:name w:val="标题 7 Char"/>
    <w:basedOn w:val="35"/>
    <w:link w:val="8"/>
    <w:semiHidden/>
    <w:qFormat/>
    <w:uiPriority w:val="0"/>
    <w:rPr>
      <w:b/>
      <w:bCs/>
      <w:sz w:val="24"/>
      <w:szCs w:val="24"/>
    </w:rPr>
  </w:style>
  <w:style w:type="character" w:customStyle="1" w:styleId="87">
    <w:name w:val="标题 8 Char"/>
    <w:basedOn w:val="35"/>
    <w:link w:val="9"/>
    <w:semiHidden/>
    <w:qFormat/>
    <w:uiPriority w:val="0"/>
    <w:rPr>
      <w:rFonts w:asciiTheme="majorHAnsi" w:hAnsiTheme="majorHAnsi" w:eastAsiaTheme="majorEastAsia" w:cstheme="majorBidi"/>
      <w:sz w:val="24"/>
      <w:szCs w:val="24"/>
    </w:rPr>
  </w:style>
  <w:style w:type="paragraph" w:customStyle="1" w:styleId="88">
    <w:name w:val="017讲义表内标题"/>
    <w:basedOn w:val="1"/>
    <w:link w:val="90"/>
    <w:qFormat/>
    <w:uiPriority w:val="0"/>
    <w:pPr>
      <w:spacing w:line="240" w:lineRule="auto"/>
      <w:jc w:val="center"/>
      <w:textAlignment w:val="center"/>
    </w:pPr>
    <w:rPr>
      <w:rFonts w:eastAsia="方正楷体简体"/>
      <w:b/>
      <w:kern w:val="2"/>
      <w:sz w:val="18"/>
      <w:szCs w:val="18"/>
    </w:rPr>
  </w:style>
  <w:style w:type="paragraph" w:customStyle="1" w:styleId="89">
    <w:name w:val="017讲义表内正文"/>
    <w:basedOn w:val="1"/>
    <w:link w:val="91"/>
    <w:qFormat/>
    <w:uiPriority w:val="0"/>
    <w:pPr>
      <w:jc w:val="center"/>
    </w:pPr>
    <w:rPr>
      <w:rFonts w:eastAsia="方正楷体简体"/>
      <w:sz w:val="18"/>
      <w:szCs w:val="18"/>
    </w:rPr>
  </w:style>
  <w:style w:type="character" w:customStyle="1" w:styleId="90">
    <w:name w:val="017讲义表内标题 Char"/>
    <w:basedOn w:val="35"/>
    <w:link w:val="88"/>
    <w:qFormat/>
    <w:uiPriority w:val="0"/>
    <w:rPr>
      <w:rFonts w:eastAsia="方正楷体简体"/>
      <w:b/>
      <w:kern w:val="2"/>
      <w:sz w:val="18"/>
      <w:szCs w:val="18"/>
    </w:rPr>
  </w:style>
  <w:style w:type="character" w:customStyle="1" w:styleId="91">
    <w:name w:val="017讲义表内正文 Char"/>
    <w:basedOn w:val="35"/>
    <w:link w:val="89"/>
    <w:qFormat/>
    <w:uiPriority w:val="0"/>
    <w:rPr>
      <w:rFonts w:eastAsia="方正楷体简体"/>
      <w:sz w:val="18"/>
      <w:szCs w:val="18"/>
    </w:rPr>
  </w:style>
  <w:style w:type="character" w:customStyle="1" w:styleId="92">
    <w:name w:val="14讲义题目、选项、请开始答题 Char"/>
    <w:link w:val="93"/>
    <w:semiHidden/>
    <w:qFormat/>
    <w:uiPriority w:val="0"/>
  </w:style>
  <w:style w:type="paragraph" w:customStyle="1" w:styleId="93">
    <w:name w:val="14讲义题目、选项、请开始答题"/>
    <w:link w:val="92"/>
    <w:semiHidden/>
    <w:qFormat/>
    <w:uiPriority w:val="0"/>
    <w:pPr>
      <w:spacing w:line="300" w:lineRule="auto"/>
      <w:ind w:firstLine="200" w:firstLineChars="200"/>
      <w:jc w:val="both"/>
      <w:textAlignment w:val="center"/>
    </w:pPr>
    <w:rPr>
      <w:rFonts w:ascii="Times New Roman" w:hAnsi="Times New Roman" w:eastAsia="宋体" w:cs="Times New Roman"/>
      <w:sz w:val="21"/>
      <w:szCs w:val="21"/>
      <w:lang w:val="en-US" w:eastAsia="zh-CN" w:bidi="ar-SA"/>
    </w:rPr>
  </w:style>
  <w:style w:type="paragraph" w:customStyle="1" w:styleId="94">
    <w:name w:val="14讲义1级标题 部分、篇"/>
    <w:basedOn w:val="1"/>
    <w:link w:val="95"/>
    <w:semiHidden/>
    <w:qFormat/>
    <w:uiPriority w:val="0"/>
    <w:pPr>
      <w:widowControl w:val="0"/>
      <w:spacing w:beforeLines="50" w:afterLines="50" w:line="600" w:lineRule="auto"/>
      <w:jc w:val="center"/>
      <w:outlineLvl w:val="0"/>
    </w:pPr>
    <w:rPr>
      <w:rFonts w:ascii="黑体" w:eastAsia="黑体"/>
      <w:kern w:val="2"/>
      <w:sz w:val="44"/>
      <w:szCs w:val="44"/>
    </w:rPr>
  </w:style>
  <w:style w:type="character" w:customStyle="1" w:styleId="95">
    <w:name w:val="14讲义1级标题 部分、篇 Char"/>
    <w:basedOn w:val="35"/>
    <w:link w:val="94"/>
    <w:semiHidden/>
    <w:qFormat/>
    <w:uiPriority w:val="0"/>
    <w:rPr>
      <w:rFonts w:ascii="黑体" w:eastAsia="黑体"/>
      <w:kern w:val="2"/>
      <w:sz w:val="44"/>
      <w:szCs w:val="44"/>
    </w:rPr>
  </w:style>
  <w:style w:type="paragraph" w:customStyle="1" w:styleId="96">
    <w:name w:val="14讲义4级标题 一、"/>
    <w:basedOn w:val="1"/>
    <w:link w:val="97"/>
    <w:semiHidden/>
    <w:qFormat/>
    <w:uiPriority w:val="0"/>
    <w:pPr>
      <w:widowControl w:val="0"/>
      <w:spacing w:line="240" w:lineRule="auto"/>
      <w:outlineLvl w:val="3"/>
    </w:pPr>
    <w:rPr>
      <w:rFonts w:ascii="黑体" w:eastAsia="黑体"/>
      <w:kern w:val="2"/>
      <w:sz w:val="28"/>
      <w:szCs w:val="28"/>
    </w:rPr>
  </w:style>
  <w:style w:type="character" w:customStyle="1" w:styleId="97">
    <w:name w:val="14讲义4级标题 一、 Char"/>
    <w:basedOn w:val="35"/>
    <w:link w:val="96"/>
    <w:semiHidden/>
    <w:qFormat/>
    <w:uiPriority w:val="0"/>
    <w:rPr>
      <w:rFonts w:ascii="黑体" w:eastAsia="黑体"/>
      <w:kern w:val="2"/>
      <w:sz w:val="28"/>
      <w:szCs w:val="28"/>
    </w:rPr>
  </w:style>
  <w:style w:type="paragraph" w:customStyle="1" w:styleId="98">
    <w:name w:val="2014讲义 表题"/>
    <w:basedOn w:val="1"/>
    <w:link w:val="99"/>
    <w:semiHidden/>
    <w:qFormat/>
    <w:uiPriority w:val="0"/>
    <w:pPr>
      <w:widowControl w:val="0"/>
      <w:adjustRightInd w:val="0"/>
      <w:snapToGrid w:val="0"/>
      <w:spacing w:line="336" w:lineRule="auto"/>
      <w:jc w:val="center"/>
    </w:pPr>
    <w:rPr>
      <w:rFonts w:asciiTheme="minorEastAsia" w:hAnsiTheme="minorEastAsia" w:eastAsiaTheme="minorEastAsia"/>
      <w:kern w:val="2"/>
      <w:sz w:val="18"/>
      <w:szCs w:val="18"/>
    </w:rPr>
  </w:style>
  <w:style w:type="character" w:customStyle="1" w:styleId="99">
    <w:name w:val="2014讲义 表题 Char"/>
    <w:basedOn w:val="35"/>
    <w:link w:val="98"/>
    <w:semiHidden/>
    <w:qFormat/>
    <w:uiPriority w:val="0"/>
    <w:rPr>
      <w:rFonts w:asciiTheme="minorEastAsia" w:hAnsiTheme="minorEastAsia" w:eastAsiaTheme="minorEastAsia"/>
      <w:kern w:val="2"/>
      <w:sz w:val="18"/>
      <w:szCs w:val="18"/>
    </w:rPr>
  </w:style>
  <w:style w:type="table" w:customStyle="1" w:styleId="100">
    <w:name w:val="浅色底纹1"/>
    <w:basedOn w:val="29"/>
    <w:qFormat/>
    <w:uiPriority w:val="60"/>
    <w:rPr>
      <w:color w:val="000000"/>
    </w:rPr>
    <w:tblPr>
      <w:tblBorders>
        <w:top w:val="single" w:color="000000" w:sz="8" w:space="0"/>
        <w:bottom w:val="single" w:color="000000"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101">
    <w:name w:val="14讲义题目来源、题目说明 Char"/>
    <w:link w:val="102"/>
    <w:semiHidden/>
    <w:qFormat/>
    <w:uiPriority w:val="0"/>
    <w:rPr>
      <w:color w:val="0000FF"/>
    </w:rPr>
  </w:style>
  <w:style w:type="paragraph" w:customStyle="1" w:styleId="102">
    <w:name w:val="14讲义题目来源、题目说明"/>
    <w:next w:val="93"/>
    <w:link w:val="101"/>
    <w:semiHidden/>
    <w:qFormat/>
    <w:uiPriority w:val="0"/>
    <w:pPr>
      <w:spacing w:line="300" w:lineRule="auto"/>
      <w:jc w:val="both"/>
      <w:textAlignment w:val="center"/>
    </w:pPr>
    <w:rPr>
      <w:rFonts w:ascii="Times New Roman" w:hAnsi="Times New Roman" w:eastAsia="宋体" w:cs="Times New Roman"/>
      <w:color w:val="0000FF"/>
      <w:sz w:val="21"/>
      <w:szCs w:val="21"/>
      <w:lang w:val="en-US" w:eastAsia="zh-CN" w:bidi="ar-SA"/>
    </w:rPr>
  </w:style>
  <w:style w:type="character" w:customStyle="1" w:styleId="103">
    <w:name w:val="14讲义题目答案和解析 Char"/>
    <w:basedOn w:val="35"/>
    <w:link w:val="104"/>
    <w:semiHidden/>
    <w:qFormat/>
    <w:uiPriority w:val="0"/>
    <w:rPr>
      <w:color w:val="FF0000"/>
    </w:rPr>
  </w:style>
  <w:style w:type="paragraph" w:customStyle="1" w:styleId="104">
    <w:name w:val="14讲义题目答案和解析"/>
    <w:next w:val="1"/>
    <w:link w:val="103"/>
    <w:semiHidden/>
    <w:qFormat/>
    <w:uiPriority w:val="0"/>
    <w:pPr>
      <w:spacing w:line="300" w:lineRule="auto"/>
      <w:ind w:firstLine="200" w:firstLineChars="200"/>
      <w:jc w:val="both"/>
      <w:textAlignment w:val="center"/>
    </w:pPr>
    <w:rPr>
      <w:rFonts w:ascii="Times New Roman" w:hAnsi="Times New Roman" w:eastAsia="宋体" w:cs="Times New Roman"/>
      <w:color w:val="FF0000"/>
      <w:sz w:val="21"/>
      <w:szCs w:val="21"/>
      <w:lang w:val="en-US" w:eastAsia="zh-CN" w:bidi="ar-SA"/>
    </w:rPr>
  </w:style>
  <w:style w:type="paragraph" w:customStyle="1" w:styleId="105">
    <w:name w:val="2014讲义 考情分析"/>
    <w:basedOn w:val="1"/>
    <w:semiHidden/>
    <w:qFormat/>
    <w:uiPriority w:val="0"/>
    <w:pPr>
      <w:keepNext/>
      <w:keepLines/>
      <w:widowControl w:val="0"/>
      <w:spacing w:beforeLines="50" w:afterLines="50" w:line="480" w:lineRule="auto"/>
      <w:jc w:val="center"/>
      <w:textAlignment w:val="center"/>
    </w:pPr>
    <w:rPr>
      <w:rFonts w:eastAsia="楷体_GB2312"/>
      <w:b/>
      <w:bCs/>
      <w:kern w:val="2"/>
      <w:sz w:val="30"/>
      <w:szCs w:val="32"/>
    </w:rPr>
  </w:style>
  <w:style w:type="paragraph" w:customStyle="1" w:styleId="106">
    <w:name w:val="2014讲义 题型说明"/>
    <w:next w:val="93"/>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07">
    <w:name w:val="2014讲义 题前说明"/>
    <w:basedOn w:val="106"/>
    <w:semiHidden/>
    <w:qFormat/>
    <w:uiPriority w:val="0"/>
    <w:pPr>
      <w:outlineLvl w:val="9"/>
    </w:pPr>
  </w:style>
  <w:style w:type="paragraph" w:customStyle="1" w:styleId="108">
    <w:name w:val="2014讲义 共？题共分？钟"/>
    <w:basedOn w:val="3"/>
    <w:next w:val="106"/>
    <w:semiHidden/>
    <w:qFormat/>
    <w:uiPriority w:val="0"/>
    <w:pPr>
      <w:widowControl w:val="0"/>
      <w:spacing w:beforeLines="50" w:beforeAutospacing="0" w:afterLines="50" w:afterAutospacing="0" w:line="240" w:lineRule="auto"/>
      <w:outlineLvl w:val="9"/>
    </w:pPr>
    <w:rPr>
      <w:rFonts w:ascii="Times New Roman" w:eastAsia="宋体"/>
      <w:b/>
      <w:kern w:val="2"/>
      <w:sz w:val="21"/>
    </w:rPr>
  </w:style>
  <w:style w:type="paragraph" w:customStyle="1" w:styleId="109">
    <w:name w:val="2014讲义 第？部分"/>
    <w:basedOn w:val="2"/>
    <w:next w:val="108"/>
    <w:semiHidden/>
    <w:qFormat/>
    <w:uiPriority w:val="0"/>
    <w:pPr>
      <w:widowControl w:val="0"/>
      <w:spacing w:beforeLines="100" w:afterLines="100" w:line="240" w:lineRule="auto"/>
      <w:jc w:val="center"/>
    </w:pPr>
    <w:rPr>
      <w:b/>
      <w:kern w:val="2"/>
      <w:sz w:val="28"/>
      <w:szCs w:val="44"/>
    </w:rPr>
  </w:style>
  <w:style w:type="paragraph" w:customStyle="1" w:styleId="110">
    <w:name w:val="2014讲义 考情分析正文"/>
    <w:basedOn w:val="93"/>
    <w:semiHidden/>
    <w:qFormat/>
    <w:uiPriority w:val="0"/>
    <w:rPr>
      <w:rFonts w:eastAsia="楷体_GB2312"/>
    </w:rPr>
  </w:style>
  <w:style w:type="paragraph" w:customStyle="1" w:styleId="111">
    <w:name w:val="14讲义2级标题 章"/>
    <w:basedOn w:val="1"/>
    <w:link w:val="113"/>
    <w:semiHidden/>
    <w:qFormat/>
    <w:uiPriority w:val="0"/>
    <w:pPr>
      <w:widowControl w:val="0"/>
      <w:spacing w:beforeLines="50" w:afterLines="50" w:line="600" w:lineRule="auto"/>
      <w:jc w:val="center"/>
      <w:outlineLvl w:val="1"/>
    </w:pPr>
    <w:rPr>
      <w:rFonts w:ascii="黑体" w:eastAsia="黑体"/>
      <w:kern w:val="2"/>
      <w:sz w:val="32"/>
      <w:szCs w:val="32"/>
    </w:rPr>
  </w:style>
  <w:style w:type="paragraph" w:customStyle="1" w:styleId="112">
    <w:name w:val="14讲义3级标题 节"/>
    <w:basedOn w:val="1"/>
    <w:link w:val="114"/>
    <w:semiHidden/>
    <w:qFormat/>
    <w:uiPriority w:val="0"/>
    <w:pPr>
      <w:widowControl w:val="0"/>
      <w:spacing w:beforeLines="50" w:afterLines="50" w:line="480" w:lineRule="auto"/>
      <w:jc w:val="center"/>
      <w:outlineLvl w:val="2"/>
    </w:pPr>
    <w:rPr>
      <w:rFonts w:ascii="黑体" w:eastAsia="黑体"/>
      <w:kern w:val="2"/>
      <w:sz w:val="30"/>
      <w:szCs w:val="30"/>
    </w:rPr>
  </w:style>
  <w:style w:type="character" w:customStyle="1" w:styleId="113">
    <w:name w:val="14讲义2级标题 章 Char"/>
    <w:basedOn w:val="35"/>
    <w:link w:val="111"/>
    <w:semiHidden/>
    <w:qFormat/>
    <w:uiPriority w:val="0"/>
    <w:rPr>
      <w:rFonts w:ascii="黑体" w:eastAsia="黑体"/>
      <w:kern w:val="2"/>
      <w:sz w:val="32"/>
      <w:szCs w:val="32"/>
    </w:rPr>
  </w:style>
  <w:style w:type="character" w:customStyle="1" w:styleId="114">
    <w:name w:val="14讲义3级标题 节 Char"/>
    <w:basedOn w:val="35"/>
    <w:link w:val="112"/>
    <w:semiHidden/>
    <w:qFormat/>
    <w:uiPriority w:val="0"/>
    <w:rPr>
      <w:rFonts w:ascii="黑体" w:eastAsia="黑体"/>
      <w:kern w:val="2"/>
      <w:sz w:val="30"/>
      <w:szCs w:val="30"/>
    </w:rPr>
  </w:style>
  <w:style w:type="paragraph" w:customStyle="1" w:styleId="115">
    <w:name w:val="14讲义5级标题 （五）"/>
    <w:basedOn w:val="1"/>
    <w:link w:val="117"/>
    <w:semiHidden/>
    <w:qFormat/>
    <w:uiPriority w:val="0"/>
    <w:pPr>
      <w:widowControl w:val="0"/>
      <w:spacing w:line="240" w:lineRule="auto"/>
      <w:ind w:firstLine="200" w:firstLineChars="200"/>
      <w:outlineLvl w:val="4"/>
    </w:pPr>
    <w:rPr>
      <w:rFonts w:ascii="黑体" w:eastAsia="黑体"/>
      <w:kern w:val="2"/>
      <w:sz w:val="24"/>
      <w:szCs w:val="24"/>
    </w:rPr>
  </w:style>
  <w:style w:type="paragraph" w:customStyle="1" w:styleId="116">
    <w:name w:val="14讲义6级标题 1．"/>
    <w:basedOn w:val="1"/>
    <w:link w:val="119"/>
    <w:semiHidden/>
    <w:qFormat/>
    <w:uiPriority w:val="0"/>
    <w:pPr>
      <w:widowControl w:val="0"/>
      <w:ind w:firstLine="200" w:firstLineChars="200"/>
      <w:outlineLvl w:val="5"/>
    </w:pPr>
    <w:rPr>
      <w:kern w:val="2"/>
      <w:szCs w:val="24"/>
    </w:rPr>
  </w:style>
  <w:style w:type="character" w:customStyle="1" w:styleId="117">
    <w:name w:val="14讲义5级标题 （五） Char"/>
    <w:basedOn w:val="35"/>
    <w:link w:val="115"/>
    <w:semiHidden/>
    <w:qFormat/>
    <w:uiPriority w:val="0"/>
    <w:rPr>
      <w:rFonts w:ascii="黑体" w:eastAsia="黑体"/>
      <w:kern w:val="2"/>
      <w:sz w:val="24"/>
      <w:szCs w:val="24"/>
    </w:rPr>
  </w:style>
  <w:style w:type="paragraph" w:customStyle="1" w:styleId="118">
    <w:name w:val="14讲义7级标题 （1）"/>
    <w:basedOn w:val="1"/>
    <w:link w:val="121"/>
    <w:semiHidden/>
    <w:qFormat/>
    <w:uiPriority w:val="0"/>
    <w:pPr>
      <w:widowControl w:val="0"/>
      <w:ind w:firstLine="200" w:firstLineChars="200"/>
      <w:outlineLvl w:val="6"/>
    </w:pPr>
    <w:rPr>
      <w:kern w:val="2"/>
      <w:szCs w:val="24"/>
    </w:rPr>
  </w:style>
  <w:style w:type="character" w:customStyle="1" w:styleId="119">
    <w:name w:val="14讲义6级标题 1． Char"/>
    <w:basedOn w:val="35"/>
    <w:link w:val="116"/>
    <w:semiHidden/>
    <w:qFormat/>
    <w:uiPriority w:val="0"/>
    <w:rPr>
      <w:kern w:val="2"/>
      <w:szCs w:val="24"/>
    </w:rPr>
  </w:style>
  <w:style w:type="paragraph" w:customStyle="1" w:styleId="120">
    <w:name w:val="14讲义8级标题 ①"/>
    <w:basedOn w:val="1"/>
    <w:link w:val="123"/>
    <w:semiHidden/>
    <w:qFormat/>
    <w:uiPriority w:val="0"/>
    <w:pPr>
      <w:widowControl w:val="0"/>
      <w:ind w:firstLine="200" w:firstLineChars="200"/>
      <w:outlineLvl w:val="7"/>
    </w:pPr>
    <w:rPr>
      <w:kern w:val="2"/>
      <w:szCs w:val="24"/>
    </w:rPr>
  </w:style>
  <w:style w:type="character" w:customStyle="1" w:styleId="121">
    <w:name w:val="14讲义7级标题 （1） Char"/>
    <w:basedOn w:val="35"/>
    <w:link w:val="118"/>
    <w:semiHidden/>
    <w:qFormat/>
    <w:uiPriority w:val="0"/>
    <w:rPr>
      <w:kern w:val="2"/>
      <w:szCs w:val="24"/>
    </w:rPr>
  </w:style>
  <w:style w:type="paragraph" w:customStyle="1" w:styleId="122">
    <w:name w:val="2014讲义 正文"/>
    <w:basedOn w:val="1"/>
    <w:link w:val="125"/>
    <w:semiHidden/>
    <w:qFormat/>
    <w:uiPriority w:val="0"/>
    <w:pPr>
      <w:widowControl w:val="0"/>
      <w:ind w:firstLine="420" w:firstLineChars="200"/>
    </w:pPr>
    <w:rPr>
      <w:kern w:val="2"/>
      <w:szCs w:val="24"/>
    </w:rPr>
  </w:style>
  <w:style w:type="character" w:customStyle="1" w:styleId="123">
    <w:name w:val="14讲义8级标题 ① Char"/>
    <w:basedOn w:val="35"/>
    <w:link w:val="120"/>
    <w:semiHidden/>
    <w:qFormat/>
    <w:uiPriority w:val="0"/>
    <w:rPr>
      <w:kern w:val="2"/>
      <w:szCs w:val="24"/>
    </w:rPr>
  </w:style>
  <w:style w:type="paragraph" w:customStyle="1" w:styleId="124">
    <w:name w:val="TOC 标题2"/>
    <w:basedOn w:val="2"/>
    <w:next w:val="1"/>
    <w:semiHidden/>
    <w:qFormat/>
    <w:uiPriority w:val="39"/>
    <w:pPr>
      <w:keepNext/>
      <w:keepLines/>
      <w:spacing w:before="480" w:line="276" w:lineRule="auto"/>
      <w:jc w:val="left"/>
      <w:outlineLvl w:val="9"/>
    </w:pPr>
    <w:rPr>
      <w:rFonts w:asciiTheme="majorHAnsi" w:hAnsiTheme="majorHAnsi" w:eastAsiaTheme="majorEastAsia" w:cstheme="majorBidi"/>
      <w:b/>
      <w:bCs/>
      <w:color w:val="2E75B6" w:themeColor="accent1" w:themeShade="BF"/>
      <w:sz w:val="28"/>
      <w:szCs w:val="28"/>
    </w:rPr>
  </w:style>
  <w:style w:type="character" w:customStyle="1" w:styleId="125">
    <w:name w:val="2014讲义 正文 Char"/>
    <w:basedOn w:val="35"/>
    <w:link w:val="122"/>
    <w:semiHidden/>
    <w:qFormat/>
    <w:uiPriority w:val="0"/>
    <w:rPr>
      <w:kern w:val="2"/>
      <w:szCs w:val="24"/>
    </w:rPr>
  </w:style>
  <w:style w:type="paragraph" w:customStyle="1" w:styleId="126">
    <w:name w:val="2014讲义 图题"/>
    <w:basedOn w:val="122"/>
    <w:link w:val="127"/>
    <w:semiHidden/>
    <w:qFormat/>
    <w:uiPriority w:val="0"/>
    <w:pPr>
      <w:ind w:firstLine="360"/>
      <w:jc w:val="center"/>
    </w:pPr>
    <w:rPr>
      <w:sz w:val="18"/>
      <w:szCs w:val="18"/>
    </w:rPr>
  </w:style>
  <w:style w:type="character" w:customStyle="1" w:styleId="127">
    <w:name w:val="2014讲义 图题 Char"/>
    <w:basedOn w:val="125"/>
    <w:link w:val="126"/>
    <w:semiHidden/>
    <w:qFormat/>
    <w:uiPriority w:val="0"/>
    <w:rPr>
      <w:kern w:val="2"/>
      <w:sz w:val="18"/>
      <w:szCs w:val="18"/>
    </w:rPr>
  </w:style>
  <w:style w:type="paragraph" w:customStyle="1" w:styleId="128">
    <w:name w:val="2014讲义目录标题  目  录"/>
    <w:next w:val="21"/>
    <w:semiHidden/>
    <w:qFormat/>
    <w:uiPriority w:val="0"/>
    <w:pPr>
      <w:spacing w:beforeLines="50" w:afterLines="100" w:line="360" w:lineRule="auto"/>
      <w:jc w:val="center"/>
    </w:pPr>
    <w:rPr>
      <w:rFonts w:ascii="Times New Roman" w:hAnsi="Times New Roman" w:eastAsia="方正大标宋简体" w:cs="Times New Roman"/>
      <w:kern w:val="2"/>
      <w:sz w:val="48"/>
      <w:szCs w:val="32"/>
      <w:lang w:val="en-US" w:eastAsia="zh-CN" w:bidi="ar-SA"/>
    </w:rPr>
  </w:style>
  <w:style w:type="character" w:customStyle="1" w:styleId="129">
    <w:name w:val="Heading 1 Char"/>
    <w:basedOn w:val="35"/>
    <w:semiHidden/>
    <w:qFormat/>
    <w:uiPriority w:val="9"/>
    <w:rPr>
      <w:b/>
      <w:bCs/>
      <w:kern w:val="44"/>
      <w:sz w:val="44"/>
      <w:szCs w:val="44"/>
    </w:rPr>
  </w:style>
  <w:style w:type="character" w:customStyle="1" w:styleId="130">
    <w:name w:val="Heading 2 Char"/>
    <w:basedOn w:val="35"/>
    <w:semiHidden/>
    <w:qFormat/>
    <w:uiPriority w:val="9"/>
    <w:rPr>
      <w:rFonts w:ascii="Cambria" w:hAnsi="Cambria" w:eastAsia="宋体" w:cs="Times New Roman"/>
      <w:b/>
      <w:bCs/>
      <w:sz w:val="32"/>
      <w:szCs w:val="32"/>
    </w:rPr>
  </w:style>
  <w:style w:type="character" w:customStyle="1" w:styleId="131">
    <w:name w:val="Heading 3 Char"/>
    <w:basedOn w:val="35"/>
    <w:semiHidden/>
    <w:qFormat/>
    <w:uiPriority w:val="9"/>
    <w:rPr>
      <w:b/>
      <w:bCs/>
      <w:sz w:val="32"/>
      <w:szCs w:val="32"/>
    </w:rPr>
  </w:style>
  <w:style w:type="character" w:customStyle="1" w:styleId="132">
    <w:name w:val="Heading 4 Char"/>
    <w:basedOn w:val="35"/>
    <w:semiHidden/>
    <w:qFormat/>
    <w:uiPriority w:val="9"/>
    <w:rPr>
      <w:rFonts w:ascii="Cambria" w:hAnsi="Cambria" w:eastAsia="宋体" w:cs="Times New Roman"/>
      <w:b/>
      <w:bCs/>
      <w:sz w:val="28"/>
      <w:szCs w:val="28"/>
    </w:rPr>
  </w:style>
  <w:style w:type="character" w:customStyle="1" w:styleId="133">
    <w:name w:val="Heading 5 Char"/>
    <w:basedOn w:val="35"/>
    <w:semiHidden/>
    <w:qFormat/>
    <w:uiPriority w:val="9"/>
    <w:rPr>
      <w:b/>
      <w:bCs/>
      <w:sz w:val="28"/>
      <w:szCs w:val="28"/>
    </w:rPr>
  </w:style>
  <w:style w:type="character" w:customStyle="1" w:styleId="134">
    <w:name w:val="Heading 6 Char"/>
    <w:basedOn w:val="35"/>
    <w:semiHidden/>
    <w:qFormat/>
    <w:uiPriority w:val="9"/>
    <w:rPr>
      <w:rFonts w:ascii="Cambria" w:hAnsi="Cambria" w:eastAsia="宋体" w:cs="Times New Roman"/>
      <w:b/>
      <w:bCs/>
      <w:sz w:val="24"/>
      <w:szCs w:val="24"/>
    </w:rPr>
  </w:style>
  <w:style w:type="character" w:customStyle="1" w:styleId="135">
    <w:name w:val="Header Char1"/>
    <w:basedOn w:val="35"/>
    <w:semiHidden/>
    <w:qFormat/>
    <w:uiPriority w:val="99"/>
    <w:rPr>
      <w:sz w:val="18"/>
      <w:szCs w:val="18"/>
    </w:rPr>
  </w:style>
  <w:style w:type="character" w:customStyle="1" w:styleId="136">
    <w:name w:val="Footer Char1"/>
    <w:basedOn w:val="35"/>
    <w:semiHidden/>
    <w:qFormat/>
    <w:uiPriority w:val="99"/>
    <w:rPr>
      <w:sz w:val="18"/>
      <w:szCs w:val="18"/>
    </w:rPr>
  </w:style>
  <w:style w:type="character" w:customStyle="1" w:styleId="137">
    <w:name w:val="Char Char8"/>
    <w:basedOn w:val="35"/>
    <w:semiHidden/>
    <w:qFormat/>
    <w:uiPriority w:val="99"/>
    <w:rPr>
      <w:rFonts w:ascii="宋体" w:cs="Times New Roman"/>
      <w:kern w:val="2"/>
      <w:sz w:val="18"/>
      <w:szCs w:val="18"/>
    </w:rPr>
  </w:style>
  <w:style w:type="character" w:customStyle="1" w:styleId="138">
    <w:name w:val="Char Char7"/>
    <w:basedOn w:val="35"/>
    <w:semiHidden/>
    <w:qFormat/>
    <w:uiPriority w:val="99"/>
    <w:rPr>
      <w:rFonts w:cs="Times New Roman"/>
      <w:kern w:val="2"/>
      <w:sz w:val="18"/>
      <w:szCs w:val="18"/>
    </w:rPr>
  </w:style>
  <w:style w:type="character" w:customStyle="1" w:styleId="139">
    <w:name w:val="Char Char6"/>
    <w:basedOn w:val="35"/>
    <w:semiHidden/>
    <w:qFormat/>
    <w:uiPriority w:val="99"/>
    <w:rPr>
      <w:rFonts w:cs="Times New Roman"/>
      <w:kern w:val="2"/>
      <w:sz w:val="18"/>
      <w:szCs w:val="18"/>
    </w:rPr>
  </w:style>
  <w:style w:type="character" w:customStyle="1" w:styleId="140">
    <w:name w:val="Char Char5"/>
    <w:basedOn w:val="35"/>
    <w:semiHidden/>
    <w:qFormat/>
    <w:uiPriority w:val="99"/>
    <w:rPr>
      <w:rFonts w:cs="Times New Roman"/>
      <w:kern w:val="2"/>
      <w:sz w:val="18"/>
      <w:szCs w:val="18"/>
    </w:rPr>
  </w:style>
  <w:style w:type="character" w:customStyle="1" w:styleId="141">
    <w:name w:val="批注文字 Char"/>
    <w:basedOn w:val="35"/>
    <w:link w:val="12"/>
    <w:semiHidden/>
    <w:qFormat/>
    <w:locked/>
    <w:uiPriority w:val="0"/>
    <w:rPr>
      <w:kern w:val="2"/>
      <w:sz w:val="24"/>
      <w:szCs w:val="24"/>
    </w:rPr>
  </w:style>
  <w:style w:type="character" w:customStyle="1" w:styleId="142">
    <w:name w:val="批注文字 Char1"/>
    <w:basedOn w:val="35"/>
    <w:semiHidden/>
    <w:qFormat/>
    <w:uiPriority w:val="99"/>
  </w:style>
  <w:style w:type="character" w:customStyle="1" w:styleId="143">
    <w:name w:val="Comment Text Char"/>
    <w:basedOn w:val="35"/>
    <w:semiHidden/>
    <w:qFormat/>
    <w:uiPriority w:val="99"/>
    <w:rPr>
      <w:szCs w:val="24"/>
    </w:rPr>
  </w:style>
  <w:style w:type="character" w:customStyle="1" w:styleId="144">
    <w:name w:val="批注主题 Char1"/>
    <w:basedOn w:val="142"/>
    <w:semiHidden/>
    <w:qFormat/>
    <w:uiPriority w:val="0"/>
    <w:rPr>
      <w:b/>
      <w:bCs/>
      <w:kern w:val="2"/>
      <w:sz w:val="21"/>
      <w:szCs w:val="24"/>
    </w:rPr>
  </w:style>
  <w:style w:type="character" w:customStyle="1" w:styleId="145">
    <w:name w:val="Comment Subject Char"/>
    <w:basedOn w:val="141"/>
    <w:semiHidden/>
    <w:qFormat/>
    <w:uiPriority w:val="99"/>
    <w:rPr>
      <w:b/>
      <w:bCs/>
      <w:kern w:val="2"/>
      <w:sz w:val="24"/>
      <w:szCs w:val="24"/>
    </w:rPr>
  </w:style>
  <w:style w:type="character" w:customStyle="1" w:styleId="146">
    <w:name w:val="纯文本 Char"/>
    <w:basedOn w:val="35"/>
    <w:link w:val="16"/>
    <w:semiHidden/>
    <w:qFormat/>
    <w:locked/>
    <w:uiPriority w:val="0"/>
    <w:rPr>
      <w:rFonts w:ascii="宋体" w:hAnsi="Courier New"/>
      <w:kern w:val="2"/>
    </w:rPr>
  </w:style>
  <w:style w:type="character" w:customStyle="1" w:styleId="147">
    <w:name w:val="纯文本 Char1"/>
    <w:basedOn w:val="35"/>
    <w:semiHidden/>
    <w:qFormat/>
    <w:uiPriority w:val="99"/>
    <w:rPr>
      <w:rFonts w:ascii="宋体" w:hAnsi="Courier New" w:cs="Courier New"/>
    </w:rPr>
  </w:style>
  <w:style w:type="character" w:customStyle="1" w:styleId="148">
    <w:name w:val="Plain Text Char"/>
    <w:basedOn w:val="35"/>
    <w:semiHidden/>
    <w:qFormat/>
    <w:uiPriority w:val="99"/>
    <w:rPr>
      <w:rFonts w:ascii="宋体" w:hAnsi="Courier New" w:cs="Courier New"/>
      <w:szCs w:val="21"/>
    </w:rPr>
  </w:style>
  <w:style w:type="paragraph" w:customStyle="1" w:styleId="149">
    <w:name w:val="W-请开始答题、题目、选项"/>
    <w:link w:val="150"/>
    <w:semiHidden/>
    <w:qFormat/>
    <w:uiPriority w:val="99"/>
    <w:pPr>
      <w:ind w:firstLine="200" w:firstLineChars="200"/>
      <w:jc w:val="both"/>
      <w:textAlignment w:val="center"/>
    </w:pPr>
    <w:rPr>
      <w:rFonts w:ascii="Times New Roman" w:hAnsi="Times New Roman" w:eastAsia="宋体" w:cs="Times New Roman"/>
      <w:sz w:val="21"/>
      <w:szCs w:val="22"/>
      <w:lang w:val="en-US" w:eastAsia="zh-CN" w:bidi="ar-SA"/>
    </w:rPr>
  </w:style>
  <w:style w:type="character" w:customStyle="1" w:styleId="150">
    <w:name w:val="W-请开始答题、题目、选项 Char Char"/>
    <w:link w:val="149"/>
    <w:semiHidden/>
    <w:qFormat/>
    <w:locked/>
    <w:uiPriority w:val="99"/>
    <w:rPr>
      <w:szCs w:val="22"/>
    </w:rPr>
  </w:style>
  <w:style w:type="paragraph" w:customStyle="1" w:styleId="151">
    <w:name w:val="W-讲义1级部分"/>
    <w:basedOn w:val="2"/>
    <w:next w:val="152"/>
    <w:link w:val="160"/>
    <w:semiHidden/>
    <w:qFormat/>
    <w:uiPriority w:val="99"/>
    <w:pPr>
      <w:spacing w:beforeLines="100" w:afterLines="100" w:line="240" w:lineRule="auto"/>
      <w:jc w:val="center"/>
      <w:textAlignment w:val="center"/>
    </w:pPr>
    <w:rPr>
      <w:rFonts w:ascii="宋体" w:hAnsi="宋体"/>
      <w:b/>
      <w:kern w:val="2"/>
      <w:sz w:val="44"/>
      <w:szCs w:val="24"/>
    </w:rPr>
  </w:style>
  <w:style w:type="paragraph" w:customStyle="1" w:styleId="152">
    <w:name w:val="W-讲义2级章"/>
    <w:basedOn w:val="3"/>
    <w:next w:val="153"/>
    <w:link w:val="457"/>
    <w:semiHidden/>
    <w:qFormat/>
    <w:uiPriority w:val="99"/>
    <w:pPr>
      <w:widowControl w:val="0"/>
      <w:spacing w:beforeLines="100" w:beforeAutospacing="0" w:afterLines="100" w:afterAutospacing="0" w:line="240" w:lineRule="auto"/>
      <w:textAlignment w:val="center"/>
    </w:pPr>
    <w:rPr>
      <w:kern w:val="2"/>
    </w:rPr>
  </w:style>
  <w:style w:type="paragraph" w:customStyle="1" w:styleId="153">
    <w:name w:val="W-讲义3级节"/>
    <w:basedOn w:val="4"/>
    <w:next w:val="154"/>
    <w:link w:val="159"/>
    <w:semiHidden/>
    <w:qFormat/>
    <w:uiPriority w:val="0"/>
    <w:pPr>
      <w:widowControl w:val="0"/>
      <w:spacing w:beforeLines="100" w:beforeAutospacing="0" w:afterLines="100" w:afterAutospacing="0" w:line="240" w:lineRule="auto"/>
      <w:textAlignment w:val="center"/>
    </w:pPr>
    <w:rPr>
      <w:bCs w:val="0"/>
      <w:kern w:val="2"/>
      <w:szCs w:val="20"/>
    </w:rPr>
  </w:style>
  <w:style w:type="paragraph" w:customStyle="1" w:styleId="154">
    <w:name w:val="W-讲义4级一、"/>
    <w:basedOn w:val="5"/>
    <w:next w:val="155"/>
    <w:link w:val="158"/>
    <w:semiHidden/>
    <w:qFormat/>
    <w:uiPriority w:val="99"/>
    <w:pPr>
      <w:widowControl w:val="0"/>
      <w:spacing w:beforeLines="50" w:afterLines="50" w:line="240" w:lineRule="auto"/>
      <w:ind w:firstLine="200" w:firstLineChars="200"/>
      <w:textAlignment w:val="center"/>
    </w:pPr>
    <w:rPr>
      <w:rFonts w:ascii="Times New Roman" w:hAnsi="Times New Roman" w:eastAsia="宋体"/>
      <w:bCs w:val="0"/>
      <w:kern w:val="2"/>
      <w:szCs w:val="20"/>
    </w:rPr>
  </w:style>
  <w:style w:type="paragraph" w:customStyle="1" w:styleId="155">
    <w:name w:val="W-讲义5级（一）"/>
    <w:basedOn w:val="6"/>
    <w:next w:val="156"/>
    <w:link w:val="157"/>
    <w:semiHidden/>
    <w:qFormat/>
    <w:uiPriority w:val="0"/>
    <w:pPr>
      <w:widowControl w:val="0"/>
      <w:spacing w:beforeLines="50" w:afterLines="50" w:line="240" w:lineRule="auto"/>
      <w:ind w:firstLine="200" w:firstLineChars="200"/>
      <w:textAlignment w:val="center"/>
    </w:pPr>
    <w:rPr>
      <w:bCs w:val="0"/>
      <w:kern w:val="2"/>
      <w:szCs w:val="20"/>
    </w:rPr>
  </w:style>
  <w:style w:type="paragraph" w:customStyle="1" w:styleId="156">
    <w:name w:val="W-讲义6级1."/>
    <w:basedOn w:val="7"/>
    <w:next w:val="1"/>
    <w:semiHidden/>
    <w:qFormat/>
    <w:uiPriority w:val="99"/>
    <w:pPr>
      <w:widowControl w:val="0"/>
      <w:spacing w:before="0" w:after="0" w:line="240" w:lineRule="auto"/>
      <w:ind w:firstLine="200" w:firstLineChars="200"/>
      <w:textAlignment w:val="center"/>
    </w:pPr>
    <w:rPr>
      <w:rFonts w:ascii="Times New Roman" w:hAnsi="Times New Roman" w:eastAsia="宋体"/>
      <w:kern w:val="2"/>
      <w:sz w:val="21"/>
    </w:rPr>
  </w:style>
  <w:style w:type="character" w:customStyle="1" w:styleId="157">
    <w:name w:val="W-讲义5级（一） Char Char"/>
    <w:link w:val="155"/>
    <w:semiHidden/>
    <w:qFormat/>
    <w:locked/>
    <w:uiPriority w:val="0"/>
    <w:rPr>
      <w:b/>
      <w:kern w:val="2"/>
      <w:sz w:val="28"/>
      <w:szCs w:val="20"/>
    </w:rPr>
  </w:style>
  <w:style w:type="character" w:customStyle="1" w:styleId="158">
    <w:name w:val="W-讲义4级一、 Char Char"/>
    <w:link w:val="154"/>
    <w:semiHidden/>
    <w:qFormat/>
    <w:locked/>
    <w:uiPriority w:val="99"/>
    <w:rPr>
      <w:b/>
      <w:kern w:val="2"/>
      <w:sz w:val="28"/>
      <w:szCs w:val="20"/>
    </w:rPr>
  </w:style>
  <w:style w:type="character" w:customStyle="1" w:styleId="159">
    <w:name w:val="W-讲义3级节 Char Char"/>
    <w:link w:val="153"/>
    <w:semiHidden/>
    <w:qFormat/>
    <w:locked/>
    <w:uiPriority w:val="0"/>
    <w:rPr>
      <w:rFonts w:eastAsia="黑体"/>
      <w:kern w:val="2"/>
      <w:sz w:val="32"/>
      <w:szCs w:val="20"/>
    </w:rPr>
  </w:style>
  <w:style w:type="character" w:customStyle="1" w:styleId="160">
    <w:name w:val="W-讲义1级部分 Char Char"/>
    <w:basedOn w:val="42"/>
    <w:link w:val="151"/>
    <w:semiHidden/>
    <w:qFormat/>
    <w:locked/>
    <w:uiPriority w:val="99"/>
    <w:rPr>
      <w:rFonts w:ascii="宋体" w:hAnsi="宋体"/>
      <w:b/>
      <w:kern w:val="2"/>
      <w:sz w:val="44"/>
      <w:szCs w:val="24"/>
    </w:rPr>
  </w:style>
  <w:style w:type="paragraph" w:customStyle="1" w:styleId="161">
    <w:name w:val="W-讲义答案和解析"/>
    <w:next w:val="1"/>
    <w:link w:val="162"/>
    <w:semiHidden/>
    <w:qFormat/>
    <w:uiPriority w:val="99"/>
    <w:pPr>
      <w:ind w:firstLine="200" w:firstLineChars="200"/>
      <w:jc w:val="both"/>
      <w:textAlignment w:val="center"/>
    </w:pPr>
    <w:rPr>
      <w:rFonts w:ascii="Times New Roman" w:hAnsi="Times New Roman" w:eastAsia="宋体" w:cs="Times New Roman"/>
      <w:color w:val="FF0000"/>
      <w:sz w:val="21"/>
      <w:szCs w:val="22"/>
      <w:lang w:val="en-US" w:eastAsia="zh-CN" w:bidi="ar-SA"/>
    </w:rPr>
  </w:style>
  <w:style w:type="character" w:customStyle="1" w:styleId="162">
    <w:name w:val="W-讲义答案和解析 Char Char Char"/>
    <w:link w:val="161"/>
    <w:semiHidden/>
    <w:qFormat/>
    <w:locked/>
    <w:uiPriority w:val="99"/>
    <w:rPr>
      <w:color w:val="FF0000"/>
      <w:szCs w:val="22"/>
    </w:rPr>
  </w:style>
  <w:style w:type="paragraph" w:customStyle="1" w:styleId="163">
    <w:name w:val="W-？、题型说明"/>
    <w:next w:val="149"/>
    <w:semiHidden/>
    <w:qFormat/>
    <w:uiPriority w:val="0"/>
    <w:pPr>
      <w:spacing w:beforeLines="100"/>
      <w:ind w:firstLine="200" w:firstLineChars="200"/>
      <w:jc w:val="both"/>
      <w:outlineLvl w:val="1"/>
    </w:pPr>
    <w:rPr>
      <w:rFonts w:ascii="Times New Roman" w:hAnsi="Times New Roman" w:eastAsia="宋体" w:cs="Times New Roman"/>
      <w:b/>
      <w:sz w:val="21"/>
      <w:lang w:val="en-US" w:eastAsia="zh-CN" w:bidi="ar-SA"/>
    </w:rPr>
  </w:style>
  <w:style w:type="paragraph" w:customStyle="1" w:styleId="164">
    <w:name w:val="W-题目来源、题目说明"/>
    <w:next w:val="149"/>
    <w:link w:val="165"/>
    <w:semiHidden/>
    <w:qFormat/>
    <w:uiPriority w:val="99"/>
    <w:pPr>
      <w:jc w:val="both"/>
      <w:textAlignment w:val="center"/>
    </w:pPr>
    <w:rPr>
      <w:rFonts w:ascii="Times New Roman" w:hAnsi="Times New Roman" w:eastAsia="宋体" w:cs="Times New Roman"/>
      <w:color w:val="0000FF"/>
      <w:sz w:val="21"/>
      <w:szCs w:val="22"/>
      <w:lang w:val="en-US" w:eastAsia="zh-CN" w:bidi="ar-SA"/>
    </w:rPr>
  </w:style>
  <w:style w:type="character" w:customStyle="1" w:styleId="165">
    <w:name w:val="W-题目来源、题目说明 Char"/>
    <w:link w:val="164"/>
    <w:semiHidden/>
    <w:qFormat/>
    <w:locked/>
    <w:uiPriority w:val="99"/>
    <w:rPr>
      <w:color w:val="0000FF"/>
      <w:szCs w:val="22"/>
    </w:rPr>
  </w:style>
  <w:style w:type="paragraph" w:customStyle="1" w:styleId="166">
    <w:name w:val="W-题前说明"/>
    <w:basedOn w:val="163"/>
    <w:semiHidden/>
    <w:qFormat/>
    <w:uiPriority w:val="0"/>
  </w:style>
  <w:style w:type="paragraph" w:customStyle="1" w:styleId="167">
    <w:name w:val="W-讲义7级1）"/>
    <w:basedOn w:val="149"/>
    <w:semiHidden/>
    <w:qFormat/>
    <w:uiPriority w:val="0"/>
  </w:style>
  <w:style w:type="paragraph" w:customStyle="1" w:styleId="168">
    <w:name w:val="W-讲义6级1．"/>
    <w:basedOn w:val="7"/>
    <w:next w:val="1"/>
    <w:semiHidden/>
    <w:qFormat/>
    <w:uiPriority w:val="0"/>
    <w:pPr>
      <w:widowControl w:val="0"/>
      <w:spacing w:before="0" w:after="0" w:line="240" w:lineRule="auto"/>
      <w:ind w:firstLine="420" w:firstLineChars="200"/>
    </w:pPr>
    <w:rPr>
      <w:rFonts w:ascii="Times New Roman" w:hAnsi="Times New Roman" w:eastAsia="宋体"/>
      <w:kern w:val="2"/>
      <w:sz w:val="21"/>
      <w:szCs w:val="24"/>
    </w:rPr>
  </w:style>
  <w:style w:type="paragraph" w:customStyle="1" w:styleId="169">
    <w:name w:val="Char Char Char Char"/>
    <w:basedOn w:val="2"/>
    <w:semiHidden/>
    <w:qFormat/>
    <w:uiPriority w:val="0"/>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0">
    <w:name w:val="W-？、题干"/>
    <w:next w:val="149"/>
    <w:semiHidden/>
    <w:qFormat/>
    <w:uiPriority w:val="0"/>
    <w:pPr>
      <w:spacing w:beforeLines="50"/>
      <w:ind w:firstLine="560" w:firstLineChars="200"/>
      <w:jc w:val="both"/>
      <w:outlineLvl w:val="1"/>
    </w:pPr>
    <w:rPr>
      <w:rFonts w:ascii="Times New Roman" w:hAnsi="Times New Roman" w:eastAsia="宋体" w:cs="Times New Roman"/>
      <w:b/>
      <w:sz w:val="21"/>
      <w:lang w:val="en-US" w:eastAsia="zh-CN" w:bidi="ar-SA"/>
    </w:rPr>
  </w:style>
  <w:style w:type="paragraph" w:customStyle="1" w:styleId="171">
    <w:name w:val="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44"/>
    </w:rPr>
  </w:style>
  <w:style w:type="paragraph" w:customStyle="1" w:styleId="172">
    <w:name w:val="W-标题后说明信息和题目来源"/>
    <w:next w:val="149"/>
    <w:link w:val="173"/>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173">
    <w:name w:val="W-标题后说明信息和题目来源 Char Char"/>
    <w:link w:val="172"/>
    <w:semiHidden/>
    <w:qFormat/>
    <w:locked/>
    <w:uiPriority w:val="0"/>
    <w:rPr>
      <w:color w:val="0000FF"/>
      <w:szCs w:val="22"/>
    </w:rPr>
  </w:style>
  <w:style w:type="paragraph" w:customStyle="1" w:styleId="174">
    <w:name w:val="W-蓝色首行缩进"/>
    <w:next w:val="1"/>
    <w:link w:val="175"/>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75">
    <w:name w:val="W-蓝色首行缩进 Char Char Char"/>
    <w:link w:val="174"/>
    <w:semiHidden/>
    <w:qFormat/>
    <w:locked/>
    <w:uiPriority w:val="0"/>
    <w:rPr>
      <w:color w:val="0000FF"/>
      <w:szCs w:val="22"/>
    </w:rPr>
  </w:style>
  <w:style w:type="paragraph" w:customStyle="1" w:styleId="176">
    <w:name w:val="W-资料分析、言语材料前标题"/>
    <w:next w:val="1"/>
    <w:link w:val="478"/>
    <w:semiHidden/>
    <w:qFormat/>
    <w:uiPriority w:val="0"/>
    <w:pPr>
      <w:ind w:firstLine="420" w:firstLineChars="200"/>
    </w:pPr>
    <w:rPr>
      <w:rFonts w:ascii="Times New Roman" w:hAnsi="Times New Roman" w:eastAsia="宋体" w:cs="Times New Roman"/>
      <w:b/>
      <w:sz w:val="21"/>
      <w:lang w:val="en-US" w:eastAsia="zh-CN" w:bidi="ar-SA"/>
    </w:rPr>
  </w:style>
  <w:style w:type="paragraph" w:customStyle="1" w:styleId="177">
    <w:name w:val="W-讲义6级1、"/>
    <w:basedOn w:val="7"/>
    <w:next w:val="1"/>
    <w:link w:val="178"/>
    <w:semiHidden/>
    <w:qFormat/>
    <w:uiPriority w:val="0"/>
    <w:pPr>
      <w:widowControl w:val="0"/>
      <w:spacing w:before="0" w:after="0" w:line="240" w:lineRule="auto"/>
      <w:ind w:firstLine="420" w:firstLineChars="200"/>
    </w:pPr>
    <w:rPr>
      <w:rFonts w:ascii="Times New Roman" w:hAnsi="Times New Roman" w:eastAsia="宋体"/>
      <w:bCs w:val="0"/>
      <w:kern w:val="2"/>
      <w:szCs w:val="20"/>
    </w:rPr>
  </w:style>
  <w:style w:type="character" w:customStyle="1" w:styleId="178">
    <w:name w:val="W-讲义6级1、 Char Char"/>
    <w:link w:val="177"/>
    <w:semiHidden/>
    <w:qFormat/>
    <w:locked/>
    <w:uiPriority w:val="0"/>
    <w:rPr>
      <w:b/>
      <w:kern w:val="2"/>
      <w:sz w:val="24"/>
      <w:szCs w:val="20"/>
    </w:rPr>
  </w:style>
  <w:style w:type="paragraph" w:customStyle="1" w:styleId="179">
    <w:name w:val="讲义答案解析"/>
    <w:basedOn w:val="1"/>
    <w:link w:val="180"/>
    <w:semiHidden/>
    <w:qFormat/>
    <w:uiPriority w:val="0"/>
    <w:pPr>
      <w:widowControl w:val="0"/>
      <w:spacing w:line="240" w:lineRule="auto"/>
      <w:ind w:firstLine="200" w:firstLineChars="200"/>
    </w:pPr>
    <w:rPr>
      <w:color w:val="FF0000"/>
      <w:kern w:val="2"/>
      <w:szCs w:val="20"/>
    </w:rPr>
  </w:style>
  <w:style w:type="character" w:customStyle="1" w:styleId="180">
    <w:name w:val="讲义答案解析 Char"/>
    <w:link w:val="179"/>
    <w:semiHidden/>
    <w:qFormat/>
    <w:locked/>
    <w:uiPriority w:val="0"/>
    <w:rPr>
      <w:color w:val="FF0000"/>
      <w:kern w:val="2"/>
      <w:szCs w:val="20"/>
    </w:rPr>
  </w:style>
  <w:style w:type="paragraph" w:customStyle="1" w:styleId="181">
    <w:name w:val="讲义题目"/>
    <w:basedOn w:val="1"/>
    <w:next w:val="1"/>
    <w:link w:val="182"/>
    <w:semiHidden/>
    <w:qFormat/>
    <w:uiPriority w:val="99"/>
    <w:pPr>
      <w:widowControl w:val="0"/>
      <w:spacing w:line="240" w:lineRule="auto"/>
      <w:ind w:firstLine="200" w:firstLineChars="200"/>
    </w:pPr>
    <w:rPr>
      <w:kern w:val="2"/>
      <w:szCs w:val="20"/>
    </w:rPr>
  </w:style>
  <w:style w:type="character" w:customStyle="1" w:styleId="182">
    <w:name w:val="讲义题目[858D7CFB-ED40-4347-BF05-701D383B685F]1"/>
    <w:link w:val="181"/>
    <w:semiHidden/>
    <w:qFormat/>
    <w:locked/>
    <w:uiPriority w:val="99"/>
    <w:rPr>
      <w:kern w:val="2"/>
      <w:szCs w:val="20"/>
    </w:rPr>
  </w:style>
  <w:style w:type="paragraph" w:customStyle="1" w:styleId="183">
    <w:name w:val="讲义5级（一）"/>
    <w:basedOn w:val="6"/>
    <w:next w:val="1"/>
    <w:link w:val="184"/>
    <w:semiHidden/>
    <w:qFormat/>
    <w:uiPriority w:val="0"/>
    <w:pPr>
      <w:widowControl w:val="0"/>
      <w:spacing w:beforeLines="50" w:afterLines="50" w:line="240" w:lineRule="auto"/>
      <w:ind w:firstLine="420" w:firstLineChars="200"/>
    </w:pPr>
    <w:rPr>
      <w:bCs w:val="0"/>
      <w:kern w:val="2"/>
      <w:szCs w:val="20"/>
    </w:rPr>
  </w:style>
  <w:style w:type="character" w:customStyle="1" w:styleId="184">
    <w:name w:val="讲义5级（一）[858D7CFB-ED40-4347-BF05-701D383B685F]"/>
    <w:link w:val="183"/>
    <w:semiHidden/>
    <w:qFormat/>
    <w:locked/>
    <w:uiPriority w:val="0"/>
    <w:rPr>
      <w:b/>
      <w:kern w:val="2"/>
      <w:sz w:val="28"/>
      <w:szCs w:val="20"/>
    </w:rPr>
  </w:style>
  <w:style w:type="paragraph" w:customStyle="1" w:styleId="185">
    <w:name w:val="讲义题目、选项"/>
    <w:next w:val="1"/>
    <w:link w:val="186"/>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86">
    <w:name w:val="讲义题目、选项[858D7CFB-ED40-4347-BF05-701D383B685F]2"/>
    <w:link w:val="185"/>
    <w:semiHidden/>
    <w:qFormat/>
    <w:locked/>
    <w:uiPriority w:val="0"/>
    <w:rPr>
      <w:szCs w:val="22"/>
    </w:rPr>
  </w:style>
  <w:style w:type="paragraph" w:customStyle="1" w:styleId="187">
    <w:name w:val="讲义答案和解析"/>
    <w:next w:val="1"/>
    <w:link w:val="188"/>
    <w:semiHidden/>
    <w:qFormat/>
    <w:uiPriority w:val="0"/>
    <w:pPr>
      <w:ind w:firstLine="420" w:firstLineChars="200"/>
      <w:jc w:val="both"/>
    </w:pPr>
    <w:rPr>
      <w:rFonts w:ascii="Times New Roman" w:hAnsi="Times New Roman" w:eastAsia="宋体" w:cs="Times New Roman"/>
      <w:color w:val="FF0000"/>
      <w:sz w:val="21"/>
      <w:szCs w:val="22"/>
      <w:lang w:val="en-US" w:eastAsia="zh-CN" w:bidi="ar-SA"/>
    </w:rPr>
  </w:style>
  <w:style w:type="character" w:customStyle="1" w:styleId="188">
    <w:name w:val="讲义答案和解析[858D7CFB-ED40-4347-BF05-701D383B685F]"/>
    <w:link w:val="187"/>
    <w:semiHidden/>
    <w:qFormat/>
    <w:locked/>
    <w:uiPriority w:val="0"/>
    <w:rPr>
      <w:color w:val="FF0000"/>
      <w:szCs w:val="22"/>
    </w:rPr>
  </w:style>
  <w:style w:type="paragraph" w:customStyle="1" w:styleId="189">
    <w:name w:val="蓝色首行缩进"/>
    <w:next w:val="185"/>
    <w:link w:val="190"/>
    <w:semiHidden/>
    <w:qFormat/>
    <w:uiPriority w:val="0"/>
    <w:pPr>
      <w:ind w:firstLine="420" w:firstLineChars="200"/>
      <w:jc w:val="both"/>
    </w:pPr>
    <w:rPr>
      <w:rFonts w:ascii="Times New Roman" w:hAnsi="Times New Roman" w:eastAsia="宋体" w:cs="Times New Roman"/>
      <w:color w:val="0000FF"/>
      <w:sz w:val="21"/>
      <w:szCs w:val="22"/>
      <w:lang w:val="en-US" w:eastAsia="zh-CN" w:bidi="ar-SA"/>
    </w:rPr>
  </w:style>
  <w:style w:type="character" w:customStyle="1" w:styleId="190">
    <w:name w:val="蓝色首行缩进[858D7CFB-ED40-4347-BF05-701D383B685F]"/>
    <w:link w:val="189"/>
    <w:semiHidden/>
    <w:qFormat/>
    <w:locked/>
    <w:uiPriority w:val="0"/>
    <w:rPr>
      <w:color w:val="0000FF"/>
      <w:szCs w:val="22"/>
    </w:rPr>
  </w:style>
  <w:style w:type="paragraph" w:customStyle="1" w:styleId="191">
    <w:name w:val="请开始答题、题目、选项"/>
    <w:link w:val="192"/>
    <w:semiHidden/>
    <w:qFormat/>
    <w:uiPriority w:val="0"/>
    <w:pPr>
      <w:ind w:firstLine="420" w:firstLineChars="200"/>
      <w:jc w:val="both"/>
    </w:pPr>
    <w:rPr>
      <w:rFonts w:ascii="Times New Roman" w:hAnsi="Times New Roman" w:eastAsia="宋体" w:cs="Times New Roman"/>
      <w:sz w:val="21"/>
      <w:szCs w:val="22"/>
      <w:lang w:val="en-US" w:eastAsia="zh-CN" w:bidi="ar-SA"/>
    </w:rPr>
  </w:style>
  <w:style w:type="character" w:customStyle="1" w:styleId="192">
    <w:name w:val="请开始答题、题目、选项[858D7CFB-ED40-4347-BF05-701D383B685F]"/>
    <w:link w:val="191"/>
    <w:semiHidden/>
    <w:qFormat/>
    <w:locked/>
    <w:uiPriority w:val="0"/>
    <w:rPr>
      <w:szCs w:val="22"/>
    </w:rPr>
  </w:style>
  <w:style w:type="paragraph" w:customStyle="1" w:styleId="193">
    <w:name w:val="华文楷体五号"/>
    <w:basedOn w:val="191"/>
    <w:next w:val="191"/>
    <w:semiHidden/>
    <w:qFormat/>
    <w:uiPriority w:val="0"/>
    <w:rPr>
      <w:rFonts w:eastAsia="华文楷体"/>
      <w:b/>
    </w:rPr>
  </w:style>
  <w:style w:type="paragraph" w:customStyle="1" w:styleId="194">
    <w:name w:val="自编题答案解析"/>
    <w:basedOn w:val="1"/>
    <w:link w:val="195"/>
    <w:semiHidden/>
    <w:qFormat/>
    <w:uiPriority w:val="99"/>
    <w:pPr>
      <w:widowControl w:val="0"/>
      <w:spacing w:line="240" w:lineRule="auto"/>
      <w:ind w:firstLine="200" w:firstLineChars="200"/>
    </w:pPr>
    <w:rPr>
      <w:rFonts w:ascii="Calibri" w:hAnsi="Calibri"/>
      <w:color w:val="FF0000"/>
      <w:kern w:val="2"/>
    </w:rPr>
  </w:style>
  <w:style w:type="character" w:customStyle="1" w:styleId="195">
    <w:name w:val="自编题答案解析 Char Char"/>
    <w:basedOn w:val="35"/>
    <w:link w:val="194"/>
    <w:semiHidden/>
    <w:qFormat/>
    <w:locked/>
    <w:uiPriority w:val="99"/>
    <w:rPr>
      <w:rFonts w:ascii="Calibri" w:hAnsi="Calibri"/>
      <w:color w:val="FF0000"/>
      <w:kern w:val="2"/>
    </w:rPr>
  </w:style>
  <w:style w:type="paragraph" w:customStyle="1" w:styleId="196">
    <w:name w:val="资料分析、言语材料题头"/>
    <w:next w:val="191"/>
    <w:link w:val="479"/>
    <w:semiHidden/>
    <w:qFormat/>
    <w:uiPriority w:val="0"/>
    <w:pPr>
      <w:ind w:firstLine="420" w:firstLineChars="200"/>
      <w:jc w:val="both"/>
    </w:pPr>
    <w:rPr>
      <w:rFonts w:ascii="Times New Roman" w:hAnsi="Times New Roman" w:eastAsia="宋体" w:cs="Times New Roman"/>
      <w:b/>
      <w:sz w:val="21"/>
      <w:lang w:val="en-US" w:eastAsia="zh-CN" w:bidi="ar-SA"/>
    </w:rPr>
  </w:style>
  <w:style w:type="paragraph" w:customStyle="1" w:styleId="197">
    <w:name w:val="题前提示信息"/>
    <w:basedOn w:val="1"/>
    <w:next w:val="1"/>
    <w:link w:val="198"/>
    <w:semiHidden/>
    <w:qFormat/>
    <w:uiPriority w:val="99"/>
    <w:pPr>
      <w:widowControl w:val="0"/>
      <w:spacing w:line="240" w:lineRule="auto"/>
      <w:ind w:firstLine="200" w:firstLineChars="200"/>
    </w:pPr>
    <w:rPr>
      <w:color w:val="0000FF"/>
      <w:sz w:val="20"/>
      <w:szCs w:val="20"/>
    </w:rPr>
  </w:style>
  <w:style w:type="character" w:customStyle="1" w:styleId="198">
    <w:name w:val="题前提示信息[858D7CFB-ED40-4347-BF05-701D383B685F]"/>
    <w:link w:val="197"/>
    <w:semiHidden/>
    <w:qFormat/>
    <w:locked/>
    <w:uiPriority w:val="99"/>
    <w:rPr>
      <w:color w:val="0000FF"/>
      <w:sz w:val="20"/>
      <w:szCs w:val="20"/>
    </w:rPr>
  </w:style>
  <w:style w:type="paragraph" w:customStyle="1" w:styleId="199">
    <w:name w:val="答案与解析"/>
    <w:next w:val="191"/>
    <w:link w:val="200"/>
    <w:semiHidden/>
    <w:qFormat/>
    <w:uiPriority w:val="0"/>
    <w:pPr>
      <w:ind w:firstLine="420" w:firstLineChars="200"/>
      <w:jc w:val="both"/>
    </w:pPr>
    <w:rPr>
      <w:rFonts w:ascii="Times New Roman" w:hAnsi="Times New Roman" w:eastAsia="宋体" w:cs="Times New Roman"/>
      <w:color w:val="FF0000"/>
      <w:kern w:val="2"/>
      <w:sz w:val="21"/>
      <w:szCs w:val="22"/>
      <w:lang w:val="en-US" w:eastAsia="zh-CN" w:bidi="ar-SA"/>
    </w:rPr>
  </w:style>
  <w:style w:type="character" w:customStyle="1" w:styleId="200">
    <w:name w:val="答案与解析[858D7CFB-ED40-4347-BF05-701D383B685F]"/>
    <w:link w:val="199"/>
    <w:semiHidden/>
    <w:qFormat/>
    <w:locked/>
    <w:uiPriority w:val="0"/>
    <w:rPr>
      <w:color w:val="FF0000"/>
      <w:kern w:val="2"/>
      <w:szCs w:val="22"/>
    </w:rPr>
  </w:style>
  <w:style w:type="paragraph" w:customStyle="1" w:styleId="201">
    <w:name w:val="1"/>
    <w:basedOn w:val="177"/>
    <w:link w:val="202"/>
    <w:semiHidden/>
    <w:qFormat/>
    <w:uiPriority w:val="0"/>
    <w:pPr>
      <w:adjustRightInd w:val="0"/>
      <w:snapToGrid w:val="0"/>
      <w:ind w:firstLine="200"/>
    </w:pPr>
    <w:rPr>
      <w:rFonts w:ascii="方正宋黑简体" w:eastAsia="方正大标宋简体"/>
    </w:rPr>
  </w:style>
  <w:style w:type="character" w:customStyle="1" w:styleId="202">
    <w:name w:val="1 Char Char"/>
    <w:link w:val="201"/>
    <w:semiHidden/>
    <w:qFormat/>
    <w:locked/>
    <w:uiPriority w:val="0"/>
    <w:rPr>
      <w:rFonts w:ascii="方正宋黑简体" w:eastAsia="方正大标宋简体"/>
      <w:b/>
      <w:kern w:val="2"/>
      <w:sz w:val="24"/>
      <w:szCs w:val="20"/>
    </w:rPr>
  </w:style>
  <w:style w:type="paragraph" w:customStyle="1" w:styleId="203">
    <w:name w:val="一"/>
    <w:basedOn w:val="1"/>
    <w:link w:val="204"/>
    <w:semiHidden/>
    <w:qFormat/>
    <w:uiPriority w:val="0"/>
    <w:pPr>
      <w:keepNext/>
      <w:keepLines/>
      <w:widowControl w:val="0"/>
      <w:adjustRightInd w:val="0"/>
      <w:snapToGrid w:val="0"/>
      <w:spacing w:beforeLines="100" w:after="50" w:line="240" w:lineRule="auto"/>
      <w:outlineLvl w:val="3"/>
    </w:pPr>
    <w:rPr>
      <w:rFonts w:ascii="方正大黑简体" w:hAnsi="Arial" w:eastAsia="方正大黑简体"/>
      <w:b/>
      <w:kern w:val="2"/>
      <w:sz w:val="28"/>
      <w:szCs w:val="20"/>
    </w:rPr>
  </w:style>
  <w:style w:type="character" w:customStyle="1" w:styleId="204">
    <w:name w:val="一 Char Char"/>
    <w:link w:val="203"/>
    <w:semiHidden/>
    <w:qFormat/>
    <w:locked/>
    <w:uiPriority w:val="0"/>
    <w:rPr>
      <w:rFonts w:ascii="方正大黑简体" w:hAnsi="Arial" w:eastAsia="方正大黑简体"/>
      <w:b/>
      <w:kern w:val="2"/>
      <w:sz w:val="28"/>
      <w:szCs w:val="20"/>
    </w:rPr>
  </w:style>
  <w:style w:type="paragraph" w:customStyle="1" w:styleId="205">
    <w:name w:val="蓝色不缩进"/>
    <w:next w:val="185"/>
    <w:link w:val="206"/>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206">
    <w:name w:val="蓝色不缩进[858D7CFB-ED40-4347-BF05-701D383B685F]"/>
    <w:link w:val="205"/>
    <w:semiHidden/>
    <w:qFormat/>
    <w:locked/>
    <w:uiPriority w:val="0"/>
    <w:rPr>
      <w:color w:val="0000FF"/>
      <w:szCs w:val="22"/>
    </w:rPr>
  </w:style>
  <w:style w:type="paragraph" w:customStyle="1" w:styleId="207">
    <w:name w:val="题目来源"/>
    <w:basedOn w:val="181"/>
    <w:link w:val="208"/>
    <w:semiHidden/>
    <w:qFormat/>
    <w:uiPriority w:val="99"/>
    <w:rPr>
      <w:color w:val="0000FF"/>
      <w:kern w:val="0"/>
      <w:sz w:val="20"/>
    </w:rPr>
  </w:style>
  <w:style w:type="character" w:customStyle="1" w:styleId="208">
    <w:name w:val="题目来源[858D7CFB-ED40-4347-BF05-701D383B685F]"/>
    <w:link w:val="207"/>
    <w:semiHidden/>
    <w:qFormat/>
    <w:locked/>
    <w:uiPriority w:val="99"/>
    <w:rPr>
      <w:color w:val="0000FF"/>
      <w:sz w:val="20"/>
      <w:szCs w:val="20"/>
    </w:rPr>
  </w:style>
  <w:style w:type="paragraph" w:customStyle="1" w:styleId="209">
    <w:name w:val="自编题题目"/>
    <w:basedOn w:val="1"/>
    <w:link w:val="210"/>
    <w:semiHidden/>
    <w:qFormat/>
    <w:uiPriority w:val="0"/>
    <w:pPr>
      <w:widowControl w:val="0"/>
      <w:spacing w:line="240" w:lineRule="auto"/>
      <w:ind w:firstLine="200" w:firstLineChars="200"/>
    </w:pPr>
    <w:rPr>
      <w:rFonts w:ascii="Calibri" w:hAnsi="Calibri"/>
      <w:kern w:val="2"/>
    </w:rPr>
  </w:style>
  <w:style w:type="character" w:customStyle="1" w:styleId="210">
    <w:name w:val="自编题题目 Char Char"/>
    <w:basedOn w:val="35"/>
    <w:link w:val="209"/>
    <w:semiHidden/>
    <w:qFormat/>
    <w:locked/>
    <w:uiPriority w:val="0"/>
    <w:rPr>
      <w:rFonts w:ascii="Calibri" w:hAnsi="Calibri"/>
      <w:kern w:val="2"/>
    </w:rPr>
  </w:style>
  <w:style w:type="paragraph" w:customStyle="1" w:styleId="211">
    <w:name w:val="标题后说明信息和题目来源信息"/>
    <w:basedOn w:val="1"/>
    <w:next w:val="1"/>
    <w:link w:val="212"/>
    <w:semiHidden/>
    <w:qFormat/>
    <w:uiPriority w:val="0"/>
    <w:pPr>
      <w:widowControl w:val="0"/>
      <w:spacing w:line="240" w:lineRule="auto"/>
    </w:pPr>
    <w:rPr>
      <w:color w:val="0000FF"/>
      <w:szCs w:val="20"/>
    </w:rPr>
  </w:style>
  <w:style w:type="character" w:customStyle="1" w:styleId="212">
    <w:name w:val="标题后说明信息和题目来源信息[858D7CFB-ED40-4347-BF05-701D383B685F]"/>
    <w:link w:val="211"/>
    <w:semiHidden/>
    <w:qFormat/>
    <w:locked/>
    <w:uiPriority w:val="0"/>
    <w:rPr>
      <w:color w:val="0000FF"/>
      <w:szCs w:val="20"/>
    </w:rPr>
  </w:style>
  <w:style w:type="paragraph" w:customStyle="1" w:styleId="213">
    <w:name w:val="列出段落1"/>
    <w:basedOn w:val="1"/>
    <w:semiHidden/>
    <w:qFormat/>
    <w:uiPriority w:val="0"/>
    <w:pPr>
      <w:widowControl w:val="0"/>
      <w:spacing w:line="240" w:lineRule="auto"/>
      <w:ind w:firstLine="420" w:firstLineChars="200"/>
    </w:pPr>
    <w:rPr>
      <w:kern w:val="2"/>
      <w:szCs w:val="24"/>
    </w:rPr>
  </w:style>
  <w:style w:type="paragraph" w:customStyle="1" w:styleId="214">
    <w:name w:val="资料分析、言语材料前标题"/>
    <w:next w:val="1"/>
    <w:link w:val="215"/>
    <w:semiHidden/>
    <w:qFormat/>
    <w:uiPriority w:val="0"/>
    <w:pPr>
      <w:ind w:firstLine="420" w:firstLineChars="200"/>
    </w:pPr>
    <w:rPr>
      <w:rFonts w:ascii="Times New Roman" w:hAnsi="Times New Roman" w:eastAsia="宋体" w:cs="Times New Roman"/>
      <w:b/>
      <w:sz w:val="21"/>
      <w:szCs w:val="22"/>
      <w:lang w:val="en-US" w:eastAsia="zh-CN" w:bidi="ar-SA"/>
    </w:rPr>
  </w:style>
  <w:style w:type="character" w:customStyle="1" w:styleId="215">
    <w:name w:val="资料分析、言语材料前标题 Char Char"/>
    <w:link w:val="214"/>
    <w:semiHidden/>
    <w:qFormat/>
    <w:locked/>
    <w:uiPriority w:val="0"/>
    <w:rPr>
      <w:b/>
      <w:szCs w:val="22"/>
    </w:rPr>
  </w:style>
  <w:style w:type="paragraph" w:customStyle="1" w:styleId="216">
    <w:name w:val="讲义3级节"/>
    <w:basedOn w:val="4"/>
    <w:next w:val="1"/>
    <w:link w:val="217"/>
    <w:semiHidden/>
    <w:qFormat/>
    <w:uiPriority w:val="0"/>
    <w:pPr>
      <w:widowControl w:val="0"/>
      <w:spacing w:beforeLines="100" w:beforeAutospacing="0" w:afterLines="100" w:afterAutospacing="0" w:line="240" w:lineRule="auto"/>
    </w:pPr>
    <w:rPr>
      <w:bCs w:val="0"/>
      <w:kern w:val="2"/>
      <w:szCs w:val="20"/>
    </w:rPr>
  </w:style>
  <w:style w:type="character" w:customStyle="1" w:styleId="217">
    <w:name w:val="讲义3级节[858D7CFB-ED40-4347-BF05-701D383B685F]"/>
    <w:link w:val="216"/>
    <w:semiHidden/>
    <w:qFormat/>
    <w:locked/>
    <w:uiPriority w:val="0"/>
    <w:rPr>
      <w:rFonts w:eastAsia="黑体"/>
      <w:kern w:val="2"/>
      <w:sz w:val="32"/>
      <w:szCs w:val="20"/>
    </w:rPr>
  </w:style>
  <w:style w:type="paragraph" w:customStyle="1" w:styleId="218">
    <w:name w:val="p0"/>
    <w:basedOn w:val="1"/>
    <w:semiHidden/>
    <w:qFormat/>
    <w:uiPriority w:val="0"/>
    <w:pPr>
      <w:spacing w:line="240" w:lineRule="auto"/>
    </w:pPr>
    <w:rPr>
      <w:kern w:val="2"/>
      <w:szCs w:val="24"/>
    </w:rPr>
  </w:style>
  <w:style w:type="paragraph" w:customStyle="1" w:styleId="219">
    <w:name w:val="讲义2级章"/>
    <w:basedOn w:val="3"/>
    <w:next w:val="216"/>
    <w:link w:val="220"/>
    <w:semiHidden/>
    <w:qFormat/>
    <w:uiPriority w:val="0"/>
    <w:pPr>
      <w:widowControl w:val="0"/>
      <w:spacing w:beforeLines="100" w:beforeAutospacing="0" w:afterLines="100" w:afterAutospacing="0" w:line="240" w:lineRule="auto"/>
    </w:pPr>
    <w:rPr>
      <w:rFonts w:ascii="Times New Roman"/>
      <w:kern w:val="2"/>
      <w:szCs w:val="20"/>
    </w:rPr>
  </w:style>
  <w:style w:type="character" w:customStyle="1" w:styleId="220">
    <w:name w:val="讲义2级章[858D7CFB-ED40-4347-BF05-701D383B685F]"/>
    <w:link w:val="219"/>
    <w:semiHidden/>
    <w:qFormat/>
    <w:locked/>
    <w:uiPriority w:val="0"/>
    <w:rPr>
      <w:rFonts w:eastAsia="黑体"/>
      <w:kern w:val="2"/>
      <w:sz w:val="36"/>
      <w:szCs w:val="20"/>
    </w:rPr>
  </w:style>
  <w:style w:type="paragraph" w:customStyle="1" w:styleId="221">
    <w:name w:val="题目"/>
    <w:link w:val="222"/>
    <w:semiHidden/>
    <w:qFormat/>
    <w:uiPriority w:val="0"/>
    <w:pPr>
      <w:ind w:firstLine="720" w:firstLineChars="200"/>
    </w:pPr>
    <w:rPr>
      <w:rFonts w:ascii="Times New Roman" w:hAnsi="Times New Roman" w:eastAsia="宋体" w:cs="Times New Roman"/>
      <w:sz w:val="21"/>
      <w:szCs w:val="22"/>
      <w:lang w:val="en-US" w:eastAsia="zh-CN" w:bidi="ar-SA"/>
    </w:rPr>
  </w:style>
  <w:style w:type="character" w:customStyle="1" w:styleId="222">
    <w:name w:val="题目[858D7CFB-ED40-4347-BF05-701D383B685F]"/>
    <w:link w:val="221"/>
    <w:semiHidden/>
    <w:qFormat/>
    <w:locked/>
    <w:uiPriority w:val="0"/>
    <w:rPr>
      <w:szCs w:val="22"/>
    </w:rPr>
  </w:style>
  <w:style w:type="paragraph" w:customStyle="1" w:styleId="223">
    <w:name w:val="标题后说明信息和题目来源"/>
    <w:next w:val="191"/>
    <w:link w:val="224"/>
    <w:semiHidden/>
    <w:qFormat/>
    <w:uiPriority w:val="0"/>
    <w:pPr>
      <w:jc w:val="both"/>
    </w:pPr>
    <w:rPr>
      <w:rFonts w:ascii="Times New Roman" w:hAnsi="Times New Roman" w:eastAsia="宋体" w:cs="Times New Roman"/>
      <w:color w:val="0000FF"/>
      <w:sz w:val="21"/>
      <w:szCs w:val="22"/>
      <w:lang w:val="en-US" w:eastAsia="zh-CN" w:bidi="ar-SA"/>
    </w:rPr>
  </w:style>
  <w:style w:type="character" w:customStyle="1" w:styleId="224">
    <w:name w:val="标题后说明信息和题目来源[858D7CFB-ED40-4347-BF05-701D383B685F]"/>
    <w:link w:val="223"/>
    <w:semiHidden/>
    <w:qFormat/>
    <w:locked/>
    <w:uiPriority w:val="0"/>
    <w:rPr>
      <w:color w:val="0000FF"/>
      <w:szCs w:val="22"/>
    </w:rPr>
  </w:style>
  <w:style w:type="character" w:customStyle="1" w:styleId="225">
    <w:name w:val="讲义题目[858D7CFB-ED40-4347-BF05-701D383B685F]"/>
    <w:semiHidden/>
    <w:qFormat/>
    <w:uiPriority w:val="99"/>
    <w:rPr>
      <w:kern w:val="2"/>
      <w:sz w:val="21"/>
    </w:rPr>
  </w:style>
  <w:style w:type="character" w:customStyle="1" w:styleId="226">
    <w:name w:val="题目来源 Char"/>
    <w:semiHidden/>
    <w:qFormat/>
    <w:uiPriority w:val="0"/>
    <w:rPr>
      <w:rFonts w:eastAsia="宋体"/>
      <w:color w:val="0000FF"/>
      <w:kern w:val="2"/>
      <w:sz w:val="21"/>
      <w:lang w:val="en-US" w:eastAsia="zh-CN"/>
    </w:rPr>
  </w:style>
  <w:style w:type="character" w:customStyle="1" w:styleId="227">
    <w:name w:val="讲义答案解析[858D7CFB-ED40-4347-BF05-701D383B685F]"/>
    <w:semiHidden/>
    <w:qFormat/>
    <w:uiPriority w:val="99"/>
    <w:rPr>
      <w:color w:val="FF0000"/>
      <w:kern w:val="2"/>
      <w:sz w:val="21"/>
    </w:rPr>
  </w:style>
  <w:style w:type="character" w:customStyle="1" w:styleId="228">
    <w:name w:val="讲义题目、选项[858D7CFB-ED40-4347-BF05-701D383B685F]"/>
    <w:semiHidden/>
    <w:qFormat/>
    <w:uiPriority w:val="0"/>
    <w:rPr>
      <w:sz w:val="21"/>
    </w:rPr>
  </w:style>
  <w:style w:type="character" w:customStyle="1" w:styleId="229">
    <w:name w:val="题目来源 Char1"/>
    <w:semiHidden/>
    <w:qFormat/>
    <w:uiPriority w:val="0"/>
    <w:rPr>
      <w:rFonts w:eastAsia="宋体"/>
      <w:color w:val="0000FF"/>
      <w:kern w:val="2"/>
      <w:sz w:val="21"/>
      <w:lang w:val="en-US" w:eastAsia="zh-CN"/>
    </w:rPr>
  </w:style>
  <w:style w:type="character" w:customStyle="1" w:styleId="230">
    <w:name w:val="W-讲义答案和解析[858D7CFB-ED40-4347-BF05-701D383B685F]"/>
    <w:semiHidden/>
    <w:qFormat/>
    <w:uiPriority w:val="0"/>
    <w:rPr>
      <w:color w:val="FF0000"/>
      <w:sz w:val="21"/>
    </w:rPr>
  </w:style>
  <w:style w:type="character" w:customStyle="1" w:styleId="231">
    <w:name w:val="讲义答案和解析[858D7CFB-ED40-4347-BF05-701D383B685F]1"/>
    <w:semiHidden/>
    <w:qFormat/>
    <w:uiPriority w:val="0"/>
    <w:rPr>
      <w:color w:val="FF0000"/>
      <w:sz w:val="21"/>
    </w:rPr>
  </w:style>
  <w:style w:type="character" w:customStyle="1" w:styleId="232">
    <w:name w:val="讲义5级（一）[858D7CFB-ED40-4347-BF05-701D383B685F]2"/>
    <w:semiHidden/>
    <w:qFormat/>
    <w:uiPriority w:val="99"/>
    <w:rPr>
      <w:sz w:val="24"/>
    </w:rPr>
  </w:style>
  <w:style w:type="character" w:customStyle="1" w:styleId="233">
    <w:name w:val="讲义题目 Char"/>
    <w:semiHidden/>
    <w:qFormat/>
    <w:uiPriority w:val="0"/>
    <w:rPr>
      <w:rFonts w:eastAsia="宋体"/>
      <w:kern w:val="2"/>
      <w:sz w:val="21"/>
      <w:lang w:val="en-US" w:eastAsia="zh-CN"/>
    </w:rPr>
  </w:style>
  <w:style w:type="character" w:customStyle="1" w:styleId="234">
    <w:name w:val="讲义6级1、 Char"/>
    <w:semiHidden/>
    <w:qFormat/>
    <w:uiPriority w:val="99"/>
    <w:rPr>
      <w:rFonts w:ascii="Arial" w:hAnsi="Arial" w:eastAsia="黑体"/>
      <w:b/>
      <w:kern w:val="2"/>
      <w:sz w:val="24"/>
    </w:rPr>
  </w:style>
  <w:style w:type="character" w:customStyle="1" w:styleId="235">
    <w:name w:val="标题后说明信息和题目来源信息[858D7CFB-ED40-4347-BF05-701D383B685F]2"/>
    <w:semiHidden/>
    <w:qFormat/>
    <w:uiPriority w:val="99"/>
    <w:rPr>
      <w:color w:val="0000FF"/>
      <w:sz w:val="21"/>
    </w:rPr>
  </w:style>
  <w:style w:type="character" w:customStyle="1" w:styleId="236">
    <w:name w:val="题目来源 Char Char"/>
    <w:semiHidden/>
    <w:qFormat/>
    <w:uiPriority w:val="0"/>
    <w:rPr>
      <w:rFonts w:eastAsia="宋体"/>
      <w:color w:val="0000FF"/>
      <w:kern w:val="2"/>
      <w:sz w:val="21"/>
      <w:lang w:val="en-US" w:eastAsia="zh-CN"/>
    </w:rPr>
  </w:style>
  <w:style w:type="character" w:customStyle="1" w:styleId="237">
    <w:name w:val="讲义题目、选项 Char Char"/>
    <w:semiHidden/>
    <w:qFormat/>
    <w:uiPriority w:val="99"/>
    <w:rPr>
      <w:sz w:val="21"/>
    </w:rPr>
  </w:style>
  <w:style w:type="character" w:customStyle="1" w:styleId="238">
    <w:name w:val="W-讲义答案和解析 Char1"/>
    <w:semiHidden/>
    <w:qFormat/>
    <w:uiPriority w:val="99"/>
    <w:rPr>
      <w:color w:val="FF0000"/>
      <w:sz w:val="21"/>
      <w:lang w:val="en-US" w:eastAsia="zh-CN"/>
    </w:rPr>
  </w:style>
  <w:style w:type="character" w:customStyle="1" w:styleId="239">
    <w:name w:val="请开始答题、题目、选项[858D7CFB-ED40-4347-BF05-701D383B685F]1"/>
    <w:semiHidden/>
    <w:qFormat/>
    <w:uiPriority w:val="0"/>
    <w:rPr>
      <w:sz w:val="21"/>
    </w:rPr>
  </w:style>
  <w:style w:type="character" w:customStyle="1" w:styleId="240">
    <w:name w:val="W-讲义答案和解析 Char Char"/>
    <w:semiHidden/>
    <w:qFormat/>
    <w:uiPriority w:val="0"/>
    <w:rPr>
      <w:color w:val="FF0000"/>
      <w:sz w:val="21"/>
      <w:lang w:val="en-US" w:eastAsia="zh-CN"/>
    </w:rPr>
  </w:style>
  <w:style w:type="character" w:customStyle="1" w:styleId="241">
    <w:name w:val="W-请开始答题、题目、选项[858D7CFB-ED40-4347-BF05-701D383B685F]"/>
    <w:semiHidden/>
    <w:qFormat/>
    <w:uiPriority w:val="0"/>
    <w:rPr>
      <w:sz w:val="21"/>
      <w:lang w:val="en-US" w:eastAsia="zh-CN"/>
    </w:rPr>
  </w:style>
  <w:style w:type="character" w:customStyle="1" w:styleId="242">
    <w:name w:val="讲义答案解析[858D7CFB-ED40-4347-BF05-701D383B685F]2"/>
    <w:semiHidden/>
    <w:qFormat/>
    <w:uiPriority w:val="99"/>
    <w:rPr>
      <w:color w:val="FF0000"/>
      <w:kern w:val="2"/>
      <w:sz w:val="21"/>
    </w:rPr>
  </w:style>
  <w:style w:type="character" w:customStyle="1" w:styleId="243">
    <w:name w:val="W-请开始答题、题目、选项 Char Char Char"/>
    <w:semiHidden/>
    <w:qFormat/>
    <w:uiPriority w:val="99"/>
    <w:rPr>
      <w:rFonts w:ascii="Times New Roman"/>
      <w:sz w:val="21"/>
      <w:lang w:val="en-US" w:eastAsia="zh-CN"/>
    </w:rPr>
  </w:style>
  <w:style w:type="character" w:customStyle="1" w:styleId="244">
    <w:name w:val="请开始答题、题目、选项[858D7CFB-ED40-4347-BF05-701D383B685F]3"/>
    <w:semiHidden/>
    <w:qFormat/>
    <w:uiPriority w:val="99"/>
    <w:rPr>
      <w:rFonts w:ascii="Times New Roman" w:hAnsi="Times New Roman"/>
      <w:kern w:val="2"/>
      <w:sz w:val="22"/>
      <w:lang w:val="en-US" w:eastAsia="zh-CN"/>
    </w:rPr>
  </w:style>
  <w:style w:type="character" w:customStyle="1" w:styleId="245">
    <w:name w:val="讲义答案和解析[858D7CFB-ED40-4347-BF05-701D383B685F]3"/>
    <w:semiHidden/>
    <w:qFormat/>
    <w:uiPriority w:val="99"/>
    <w:rPr>
      <w:color w:val="FF0000"/>
      <w:kern w:val="2"/>
      <w:sz w:val="21"/>
    </w:rPr>
  </w:style>
  <w:style w:type="character" w:customStyle="1" w:styleId="246">
    <w:name w:val="蓝色首行缩进[858D7CFB-ED40-4347-BF05-701D383B685F]1"/>
    <w:semiHidden/>
    <w:qFormat/>
    <w:uiPriority w:val="0"/>
    <w:rPr>
      <w:color w:val="0000FF"/>
      <w:sz w:val="21"/>
    </w:rPr>
  </w:style>
  <w:style w:type="character" w:customStyle="1" w:styleId="247">
    <w:name w:val="讲义题目[858D7CFB-ED40-4347-BF05-701D383B685F]3"/>
    <w:semiHidden/>
    <w:qFormat/>
    <w:uiPriority w:val="99"/>
    <w:rPr>
      <w:rFonts w:ascii="Times New Roman" w:hAnsi="Times New Roman" w:eastAsia="宋体"/>
      <w:sz w:val="21"/>
    </w:rPr>
  </w:style>
  <w:style w:type="character" w:customStyle="1" w:styleId="248">
    <w:name w:val="资料分析、言语材料题头[858D7CFB-ED40-4347-BF05-701D383B685F]"/>
    <w:semiHidden/>
    <w:qFormat/>
    <w:uiPriority w:val="0"/>
    <w:rPr>
      <w:rFonts w:ascii="Times New Roman" w:hAnsi="Times New Roman"/>
      <w:b/>
      <w:kern w:val="2"/>
      <w:sz w:val="22"/>
      <w:lang w:val="en-US" w:eastAsia="zh-CN"/>
    </w:rPr>
  </w:style>
  <w:style w:type="character" w:customStyle="1" w:styleId="249">
    <w:name w:val="讲义题目、选项[858D7CFB-ED40-4347-BF05-701D383B685F]4"/>
    <w:semiHidden/>
    <w:qFormat/>
    <w:uiPriority w:val="99"/>
    <w:rPr>
      <w:rFonts w:ascii="Times New Roman" w:hAnsi="Times New Roman"/>
      <w:kern w:val="2"/>
      <w:sz w:val="22"/>
      <w:lang w:val="en-US" w:eastAsia="zh-CN"/>
    </w:rPr>
  </w:style>
  <w:style w:type="character" w:customStyle="1" w:styleId="250">
    <w:name w:val="讲义解释说明信息[858D7CFB-ED40-4347-BF05-701D383B685F]"/>
    <w:link w:val="251"/>
    <w:semiHidden/>
    <w:qFormat/>
    <w:locked/>
    <w:uiPriority w:val="0"/>
    <w:rPr>
      <w:color w:val="0000FF"/>
    </w:rPr>
  </w:style>
  <w:style w:type="paragraph" w:customStyle="1" w:styleId="251">
    <w:name w:val="讲义解释说明信息"/>
    <w:basedOn w:val="1"/>
    <w:next w:val="1"/>
    <w:link w:val="250"/>
    <w:semiHidden/>
    <w:qFormat/>
    <w:uiPriority w:val="0"/>
    <w:pPr>
      <w:widowControl w:val="0"/>
      <w:spacing w:line="240" w:lineRule="auto"/>
      <w:ind w:firstLine="200" w:firstLineChars="200"/>
    </w:pPr>
    <w:rPr>
      <w:color w:val="0000FF"/>
    </w:rPr>
  </w:style>
  <w:style w:type="character" w:customStyle="1" w:styleId="252">
    <w:name w:val="讲义答案解析 Char Char"/>
    <w:semiHidden/>
    <w:qFormat/>
    <w:uiPriority w:val="0"/>
    <w:rPr>
      <w:color w:val="FF0000"/>
      <w:kern w:val="2"/>
      <w:sz w:val="21"/>
    </w:rPr>
  </w:style>
  <w:style w:type="character" w:customStyle="1" w:styleId="253">
    <w:name w:val="文档正文"/>
    <w:semiHidden/>
    <w:qFormat/>
    <w:uiPriority w:val="99"/>
    <w:rPr>
      <w:rFonts w:ascii="宋体" w:eastAsia="宋体"/>
    </w:rPr>
  </w:style>
  <w:style w:type="character" w:customStyle="1" w:styleId="254">
    <w:name w:val="W-请开始答题、题目、选项[858D7CFB-ED40-4347-BF05-701D383B685F]2"/>
    <w:semiHidden/>
    <w:qFormat/>
    <w:uiPriority w:val="99"/>
    <w:rPr>
      <w:sz w:val="21"/>
      <w:lang w:val="en-US" w:eastAsia="zh-CN"/>
    </w:rPr>
  </w:style>
  <w:style w:type="character" w:customStyle="1" w:styleId="255">
    <w:name w:val="页眉 Char1"/>
    <w:semiHidden/>
    <w:qFormat/>
    <w:uiPriority w:val="99"/>
    <w:rPr>
      <w:kern w:val="2"/>
      <w:sz w:val="18"/>
    </w:rPr>
  </w:style>
  <w:style w:type="character" w:customStyle="1" w:styleId="256">
    <w:name w:val="页脚 Char1"/>
    <w:semiHidden/>
    <w:qFormat/>
    <w:uiPriority w:val="99"/>
    <w:rPr>
      <w:kern w:val="2"/>
      <w:sz w:val="18"/>
    </w:rPr>
  </w:style>
  <w:style w:type="character" w:customStyle="1" w:styleId="257">
    <w:name w:val="W-标题后说明信息和题目来源 Char Char Char Char"/>
    <w:semiHidden/>
    <w:qFormat/>
    <w:uiPriority w:val="0"/>
    <w:rPr>
      <w:color w:val="0000FF"/>
      <w:sz w:val="21"/>
      <w:lang w:val="en-US" w:eastAsia="zh-CN"/>
    </w:rPr>
  </w:style>
  <w:style w:type="character" w:customStyle="1" w:styleId="258">
    <w:name w:val="W-请开始答题、题目、选项 Char Char Char Char"/>
    <w:semiHidden/>
    <w:qFormat/>
    <w:uiPriority w:val="0"/>
    <w:rPr>
      <w:sz w:val="21"/>
    </w:rPr>
  </w:style>
  <w:style w:type="character" w:customStyle="1" w:styleId="259">
    <w:name w:val="W-蓝色首行缩进 Char Char"/>
    <w:semiHidden/>
    <w:qFormat/>
    <w:uiPriority w:val="0"/>
    <w:rPr>
      <w:color w:val="0000FF"/>
      <w:sz w:val="21"/>
      <w:lang w:val="en-US" w:eastAsia="zh-CN"/>
    </w:rPr>
  </w:style>
  <w:style w:type="character" w:customStyle="1" w:styleId="260">
    <w:name w:val="W-讲义答案和解析 Char Char Char Char"/>
    <w:semiHidden/>
    <w:qFormat/>
    <w:uiPriority w:val="0"/>
    <w:rPr>
      <w:color w:val="FF0000"/>
      <w:sz w:val="21"/>
      <w:lang w:val="en-US" w:eastAsia="zh-CN"/>
    </w:rPr>
  </w:style>
  <w:style w:type="character" w:customStyle="1" w:styleId="261">
    <w:name w:val="讲义题目 Char Char"/>
    <w:semiHidden/>
    <w:qFormat/>
    <w:uiPriority w:val="0"/>
    <w:rPr>
      <w:rFonts w:eastAsia="宋体"/>
      <w:kern w:val="2"/>
      <w:sz w:val="21"/>
      <w:lang w:val="en-US" w:eastAsia="zh-CN"/>
    </w:rPr>
  </w:style>
  <w:style w:type="character" w:customStyle="1" w:styleId="262">
    <w:name w:val="txtcontent11"/>
    <w:semiHidden/>
    <w:qFormat/>
    <w:uiPriority w:val="99"/>
    <w:rPr>
      <w:rFonts w:ascii="??" w:hAnsi="??"/>
      <w:color w:val="000000"/>
      <w:sz w:val="21"/>
    </w:rPr>
  </w:style>
  <w:style w:type="character" w:customStyle="1" w:styleId="263">
    <w:name w:val="diczx11"/>
    <w:basedOn w:val="35"/>
    <w:semiHidden/>
    <w:qFormat/>
    <w:uiPriority w:val="99"/>
    <w:rPr>
      <w:rFonts w:cs="Times New Roman"/>
      <w:color w:val="003366"/>
    </w:rPr>
  </w:style>
  <w:style w:type="character" w:customStyle="1" w:styleId="264">
    <w:name w:val="讲义题目、选项[858D7CFB-ED40-4347-BF05-701D383B685F]1"/>
    <w:semiHidden/>
    <w:qFormat/>
    <w:uiPriority w:val="99"/>
    <w:rPr>
      <w:sz w:val="21"/>
      <w:lang w:val="en-US" w:eastAsia="zh-CN"/>
    </w:rPr>
  </w:style>
  <w:style w:type="paragraph" w:customStyle="1" w:styleId="265">
    <w:name w:val="W-？、题前说明"/>
    <w:basedOn w:val="163"/>
    <w:semiHidden/>
    <w:qFormat/>
    <w:uiPriority w:val="0"/>
  </w:style>
  <w:style w:type="character" w:customStyle="1" w:styleId="266">
    <w:name w:val="标题后说明信息和题目来源信息 Char Char"/>
    <w:semiHidden/>
    <w:qFormat/>
    <w:uiPriority w:val="0"/>
    <w:rPr>
      <w:color w:val="0000FF"/>
      <w:sz w:val="21"/>
    </w:rPr>
  </w:style>
  <w:style w:type="character" w:customStyle="1" w:styleId="267">
    <w:name w:val="讲义答案和解析 Char Char"/>
    <w:semiHidden/>
    <w:qFormat/>
    <w:uiPriority w:val="99"/>
    <w:rPr>
      <w:color w:val="FF0000"/>
      <w:sz w:val="21"/>
      <w:lang w:val="en-US" w:eastAsia="zh-CN"/>
    </w:rPr>
  </w:style>
  <w:style w:type="character" w:customStyle="1" w:styleId="268">
    <w:name w:val="W-讲义答案和解析 Char"/>
    <w:semiHidden/>
    <w:qFormat/>
    <w:uiPriority w:val="99"/>
    <w:rPr>
      <w:color w:val="FF0000"/>
      <w:sz w:val="21"/>
    </w:rPr>
  </w:style>
  <w:style w:type="character" w:customStyle="1" w:styleId="269">
    <w:name w:val="HTML 预设格式 Char"/>
    <w:basedOn w:val="35"/>
    <w:link w:val="270"/>
    <w:semiHidden/>
    <w:qFormat/>
    <w:locked/>
    <w:uiPriority w:val="99"/>
    <w:rPr>
      <w:rFonts w:ascii="宋体"/>
      <w:sz w:val="24"/>
      <w:szCs w:val="24"/>
    </w:rPr>
  </w:style>
  <w:style w:type="paragraph" w:customStyle="1" w:styleId="270">
    <w:name w:val="HTML 预设格式1"/>
    <w:basedOn w:val="1"/>
    <w:link w:val="269"/>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sz w:val="24"/>
      <w:szCs w:val="24"/>
    </w:rPr>
  </w:style>
  <w:style w:type="paragraph" w:customStyle="1" w:styleId="271">
    <w:name w:val="列出段落2"/>
    <w:basedOn w:val="1"/>
    <w:semiHidden/>
    <w:qFormat/>
    <w:uiPriority w:val="99"/>
    <w:pPr>
      <w:widowControl w:val="0"/>
      <w:spacing w:line="240" w:lineRule="auto"/>
      <w:ind w:firstLine="420" w:firstLineChars="200"/>
    </w:pPr>
    <w:rPr>
      <w:kern w:val="2"/>
      <w:szCs w:val="24"/>
    </w:rPr>
  </w:style>
  <w:style w:type="paragraph" w:customStyle="1" w:styleId="272">
    <w:name w:val="讲义4级一、"/>
    <w:basedOn w:val="5"/>
    <w:next w:val="183"/>
    <w:link w:val="273"/>
    <w:semiHidden/>
    <w:qFormat/>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character" w:customStyle="1" w:styleId="273">
    <w:name w:val="讲义4级一、[858D7CFB-ED40-4347-BF05-701D383B685F]"/>
    <w:link w:val="272"/>
    <w:semiHidden/>
    <w:qFormat/>
    <w:locked/>
    <w:uiPriority w:val="0"/>
    <w:rPr>
      <w:b/>
      <w:kern w:val="2"/>
      <w:sz w:val="28"/>
      <w:szCs w:val="20"/>
    </w:rPr>
  </w:style>
  <w:style w:type="character" w:customStyle="1" w:styleId="274">
    <w:name w:val="讲义2级章[858D7CFB-ED40-4347-BF05-701D383B685F]2"/>
    <w:semiHidden/>
    <w:qFormat/>
    <w:uiPriority w:val="99"/>
    <w:rPr>
      <w:rFonts w:ascii="黑体" w:eastAsia="黑体"/>
      <w:kern w:val="2"/>
      <w:sz w:val="36"/>
    </w:rPr>
  </w:style>
  <w:style w:type="character" w:customStyle="1" w:styleId="275">
    <w:name w:val="W-Document Map Char Char"/>
    <w:basedOn w:val="35"/>
    <w:link w:val="276"/>
    <w:semiHidden/>
    <w:qFormat/>
    <w:locked/>
    <w:uiPriority w:val="0"/>
    <w:rPr>
      <w:rFonts w:ascii="宋体"/>
      <w:sz w:val="18"/>
      <w:szCs w:val="18"/>
    </w:rPr>
  </w:style>
  <w:style w:type="paragraph" w:customStyle="1" w:styleId="276">
    <w:name w:val="W-Document Map"/>
    <w:basedOn w:val="1"/>
    <w:link w:val="275"/>
    <w:semiHidden/>
    <w:qFormat/>
    <w:uiPriority w:val="0"/>
    <w:pPr>
      <w:widowControl w:val="0"/>
      <w:spacing w:line="240" w:lineRule="auto"/>
    </w:pPr>
    <w:rPr>
      <w:rFonts w:ascii="宋体"/>
      <w:sz w:val="18"/>
      <w:szCs w:val="18"/>
    </w:rPr>
  </w:style>
  <w:style w:type="character" w:customStyle="1" w:styleId="277">
    <w:name w:val="讲义解释说明信息[858D7CFB-ED40-4347-BF05-701D383B685F]2"/>
    <w:semiHidden/>
    <w:qFormat/>
    <w:uiPriority w:val="99"/>
    <w:rPr>
      <w:color w:val="0000FF"/>
      <w:sz w:val="21"/>
    </w:rPr>
  </w:style>
  <w:style w:type="character" w:customStyle="1" w:styleId="278">
    <w:name w:val="样式1 Char Char"/>
    <w:basedOn w:val="35"/>
    <w:link w:val="279"/>
    <w:semiHidden/>
    <w:qFormat/>
    <w:locked/>
    <w:uiPriority w:val="99"/>
    <w:rPr>
      <w:rFonts w:hAnsi="宋体"/>
      <w:color w:val="0000FF"/>
      <w:kern w:val="2"/>
      <w:sz w:val="24"/>
      <w:szCs w:val="24"/>
    </w:rPr>
  </w:style>
  <w:style w:type="paragraph" w:customStyle="1" w:styleId="279">
    <w:name w:val="样式1"/>
    <w:basedOn w:val="13"/>
    <w:link w:val="278"/>
    <w:semiHidden/>
    <w:qFormat/>
    <w:uiPriority w:val="99"/>
    <w:rPr>
      <w:rFonts w:hAnsi="宋体"/>
      <w:color w:val="0000FF"/>
    </w:rPr>
  </w:style>
  <w:style w:type="character" w:customStyle="1" w:styleId="280">
    <w:name w:val="正文文本 Char"/>
    <w:basedOn w:val="35"/>
    <w:link w:val="13"/>
    <w:semiHidden/>
    <w:qFormat/>
    <w:uiPriority w:val="99"/>
    <w:rPr>
      <w:kern w:val="2"/>
      <w:sz w:val="24"/>
      <w:szCs w:val="24"/>
    </w:rPr>
  </w:style>
  <w:style w:type="character" w:customStyle="1" w:styleId="281">
    <w:name w:val="Body Text Char"/>
    <w:basedOn w:val="35"/>
    <w:semiHidden/>
    <w:qFormat/>
    <w:uiPriority w:val="99"/>
    <w:rPr>
      <w:szCs w:val="24"/>
    </w:rPr>
  </w:style>
  <w:style w:type="character" w:customStyle="1" w:styleId="282">
    <w:name w:val="W-标题后说明信息和题目来源 Char Char Char"/>
    <w:semiHidden/>
    <w:qFormat/>
    <w:uiPriority w:val="0"/>
    <w:rPr>
      <w:color w:val="0000FF"/>
      <w:sz w:val="21"/>
      <w:lang w:val="en-US" w:eastAsia="zh-CN"/>
    </w:rPr>
  </w:style>
  <w:style w:type="character" w:customStyle="1" w:styleId="283">
    <w:name w:val="题目来源[858D7CFB-ED40-4347-BF05-701D383B685F]3"/>
    <w:semiHidden/>
    <w:qFormat/>
    <w:uiPriority w:val="99"/>
    <w:rPr>
      <w:rFonts w:eastAsia="Times New Roman"/>
      <w:color w:val="0000FF"/>
    </w:rPr>
  </w:style>
  <w:style w:type="character" w:customStyle="1" w:styleId="284">
    <w:name w:val="题前提示信息[858D7CFB-ED40-4347-BF05-701D383B685F]2"/>
    <w:semiHidden/>
    <w:qFormat/>
    <w:uiPriority w:val="99"/>
    <w:rPr>
      <w:color w:val="0000FF"/>
    </w:rPr>
  </w:style>
  <w:style w:type="character" w:customStyle="1" w:styleId="285">
    <w:name w:val="文档结构图 Char Char"/>
    <w:basedOn w:val="35"/>
    <w:link w:val="286"/>
    <w:semiHidden/>
    <w:qFormat/>
    <w:locked/>
    <w:uiPriority w:val="99"/>
    <w:rPr>
      <w:rFonts w:ascii="宋体"/>
      <w:kern w:val="2"/>
      <w:sz w:val="18"/>
      <w:szCs w:val="18"/>
    </w:rPr>
  </w:style>
  <w:style w:type="paragraph" w:customStyle="1" w:styleId="286">
    <w:name w:val="文档结构图2"/>
    <w:basedOn w:val="1"/>
    <w:link w:val="285"/>
    <w:semiHidden/>
    <w:qFormat/>
    <w:uiPriority w:val="99"/>
    <w:pPr>
      <w:widowControl w:val="0"/>
      <w:spacing w:line="240" w:lineRule="auto"/>
    </w:pPr>
    <w:rPr>
      <w:rFonts w:ascii="宋体"/>
      <w:kern w:val="2"/>
      <w:sz w:val="18"/>
      <w:szCs w:val="18"/>
    </w:rPr>
  </w:style>
  <w:style w:type="character" w:customStyle="1" w:styleId="287">
    <w:name w:val="HTML 预设格式 Char2"/>
    <w:basedOn w:val="35"/>
    <w:link w:val="26"/>
    <w:semiHidden/>
    <w:qFormat/>
    <w:locked/>
    <w:uiPriority w:val="99"/>
    <w:rPr>
      <w:rFonts w:ascii="Arial" w:hAnsi="Arial"/>
      <w:sz w:val="24"/>
      <w:szCs w:val="24"/>
    </w:rPr>
  </w:style>
  <w:style w:type="character" w:customStyle="1" w:styleId="288">
    <w:name w:val="HTML 预设格式 Char1"/>
    <w:basedOn w:val="35"/>
    <w:semiHidden/>
    <w:qFormat/>
    <w:uiPriority w:val="99"/>
    <w:rPr>
      <w:rFonts w:ascii="Courier New" w:hAnsi="Courier New" w:cs="Courier New"/>
      <w:sz w:val="20"/>
      <w:szCs w:val="20"/>
    </w:rPr>
  </w:style>
  <w:style w:type="character" w:customStyle="1" w:styleId="289">
    <w:name w:val="HTML Preformatted Char"/>
    <w:basedOn w:val="35"/>
    <w:semiHidden/>
    <w:qFormat/>
    <w:uiPriority w:val="99"/>
    <w:rPr>
      <w:rFonts w:ascii="Courier New" w:hAnsi="Courier New" w:cs="Courier New"/>
      <w:sz w:val="20"/>
      <w:szCs w:val="20"/>
    </w:rPr>
  </w:style>
  <w:style w:type="paragraph" w:customStyle="1" w:styleId="290">
    <w:name w:val="？、题干"/>
    <w:next w:val="191"/>
    <w:semiHidden/>
    <w:qFormat/>
    <w:uiPriority w:val="99"/>
    <w:pPr>
      <w:spacing w:beforeLines="50"/>
      <w:ind w:firstLine="560" w:firstLineChars="200"/>
      <w:jc w:val="both"/>
      <w:outlineLvl w:val="1"/>
    </w:pPr>
    <w:rPr>
      <w:rFonts w:ascii="Times New Roman" w:hAnsi="Times New Roman" w:eastAsia="宋体" w:cs="Times New Roman"/>
      <w:b/>
      <w:sz w:val="21"/>
      <w:lang w:val="en-US" w:eastAsia="zh-CN" w:bidi="ar-SA"/>
    </w:rPr>
  </w:style>
  <w:style w:type="character" w:customStyle="1" w:styleId="291">
    <w:name w:val="W-标题后说明信息和题目来源 Char Char Char Char Char"/>
    <w:semiHidden/>
    <w:qFormat/>
    <w:uiPriority w:val="0"/>
    <w:rPr>
      <w:color w:val="0000FF"/>
      <w:sz w:val="21"/>
      <w:lang w:val="en-US" w:eastAsia="zh-CN"/>
    </w:rPr>
  </w:style>
  <w:style w:type="character" w:customStyle="1" w:styleId="292">
    <w:name w:val="W-讲义答案和解析 Char Char1"/>
    <w:semiHidden/>
    <w:qFormat/>
    <w:uiPriority w:val="99"/>
    <w:rPr>
      <w:color w:val="FF0000"/>
      <w:sz w:val="21"/>
    </w:rPr>
  </w:style>
  <w:style w:type="paragraph" w:customStyle="1" w:styleId="293">
    <w:name w:val="讲义1级部分"/>
    <w:basedOn w:val="2"/>
    <w:next w:val="219"/>
    <w:link w:val="294"/>
    <w:semiHidden/>
    <w:qFormat/>
    <w:uiPriority w:val="0"/>
    <w:pPr>
      <w:widowControl w:val="0"/>
      <w:spacing w:beforeLines="100" w:afterLines="100" w:line="240" w:lineRule="auto"/>
      <w:jc w:val="center"/>
    </w:pPr>
    <w:rPr>
      <w:b/>
      <w:kern w:val="2"/>
      <w:szCs w:val="20"/>
    </w:rPr>
  </w:style>
  <w:style w:type="character" w:customStyle="1" w:styleId="294">
    <w:name w:val="讲义1级部分[858D7CFB-ED40-4347-BF05-701D383B685F]"/>
    <w:link w:val="293"/>
    <w:semiHidden/>
    <w:qFormat/>
    <w:locked/>
    <w:uiPriority w:val="0"/>
    <w:rPr>
      <w:b/>
      <w:kern w:val="2"/>
      <w:szCs w:val="20"/>
    </w:rPr>
  </w:style>
  <w:style w:type="character" w:customStyle="1" w:styleId="295">
    <w:name w:val="请开始答题、题目、选项 Char Char"/>
    <w:semiHidden/>
    <w:qFormat/>
    <w:uiPriority w:val="0"/>
    <w:rPr>
      <w:rFonts w:ascii="Times New Roman" w:hAnsi="Times New Roman" w:eastAsia="宋体"/>
      <w:sz w:val="21"/>
    </w:rPr>
  </w:style>
  <w:style w:type="character" w:customStyle="1" w:styleId="296">
    <w:name w:val="答案与解析 Char Char"/>
    <w:semiHidden/>
    <w:qFormat/>
    <w:uiPriority w:val="99"/>
    <w:rPr>
      <w:color w:val="FF0000"/>
      <w:sz w:val="21"/>
      <w:lang w:val="en-US" w:eastAsia="zh-CN"/>
    </w:rPr>
  </w:style>
  <w:style w:type="character" w:customStyle="1" w:styleId="297">
    <w:name w:val="讲义答案和解析[858D7CFB-ED40-4347-BF05-701D383B685F]2"/>
    <w:semiHidden/>
    <w:qFormat/>
    <w:uiPriority w:val="99"/>
    <w:rPr>
      <w:color w:val="FF0000"/>
      <w:kern w:val="2"/>
      <w:sz w:val="21"/>
    </w:rPr>
  </w:style>
  <w:style w:type="paragraph" w:customStyle="1" w:styleId="298">
    <w:name w:val="W-目录节（仿宋）"/>
    <w:basedOn w:val="1"/>
    <w:link w:val="299"/>
    <w:semiHidden/>
    <w:qFormat/>
    <w:uiPriority w:val="0"/>
    <w:pPr>
      <w:widowControl w:val="0"/>
      <w:spacing w:line="137" w:lineRule="auto"/>
    </w:pPr>
    <w:rPr>
      <w:rFonts w:eastAsia="仿宋_GB2312"/>
      <w:kern w:val="2"/>
      <w:sz w:val="24"/>
      <w:szCs w:val="20"/>
    </w:rPr>
  </w:style>
  <w:style w:type="character" w:customStyle="1" w:styleId="299">
    <w:name w:val="W-目录节（仿宋）[858D7CFB-ED40-4347-BF05-701D383B685F]"/>
    <w:link w:val="298"/>
    <w:semiHidden/>
    <w:qFormat/>
    <w:locked/>
    <w:uiPriority w:val="0"/>
    <w:rPr>
      <w:rFonts w:eastAsia="仿宋_GB2312"/>
      <w:kern w:val="2"/>
      <w:sz w:val="24"/>
      <w:szCs w:val="20"/>
    </w:rPr>
  </w:style>
  <w:style w:type="character" w:customStyle="1" w:styleId="300">
    <w:name w:val="讲义6级1、[858D7CFB-ED40-4347-BF05-701D383B685F]"/>
    <w:semiHidden/>
    <w:qFormat/>
    <w:uiPriority w:val="99"/>
    <w:rPr>
      <w:b/>
      <w:kern w:val="2"/>
      <w:sz w:val="24"/>
    </w:rPr>
  </w:style>
  <w:style w:type="character" w:customStyle="1" w:styleId="301">
    <w:name w:val="题目来源[858D7CFB-ED40-4347-BF05-701D383B685F]2"/>
    <w:semiHidden/>
    <w:qFormat/>
    <w:uiPriority w:val="99"/>
    <w:rPr>
      <w:rFonts w:eastAsia="Times New Roman"/>
      <w:color w:val="0000FF"/>
    </w:rPr>
  </w:style>
  <w:style w:type="character" w:customStyle="1" w:styleId="302">
    <w:name w:val="讲义6级1、[858D7CFB-ED40-4347-BF05-701D383B685F]1"/>
    <w:semiHidden/>
    <w:qFormat/>
    <w:uiPriority w:val="99"/>
    <w:rPr>
      <w:b/>
      <w:kern w:val="2"/>
      <w:sz w:val="24"/>
    </w:rPr>
  </w:style>
  <w:style w:type="character" w:customStyle="1" w:styleId="303">
    <w:name w:val="讲义解释说明信息[858D7CFB-ED40-4347-BF05-701D383B685F]1"/>
    <w:semiHidden/>
    <w:qFormat/>
    <w:uiPriority w:val="99"/>
    <w:rPr>
      <w:color w:val="0000FF"/>
      <w:sz w:val="21"/>
    </w:rPr>
  </w:style>
  <w:style w:type="character" w:customStyle="1" w:styleId="304">
    <w:name w:val="题目来源[858D7CFB-ED40-4347-BF05-701D383B685F]1"/>
    <w:semiHidden/>
    <w:qFormat/>
    <w:uiPriority w:val="0"/>
    <w:rPr>
      <w:rFonts w:eastAsia="Times New Roman"/>
      <w:color w:val="0000FF"/>
    </w:rPr>
  </w:style>
  <w:style w:type="character" w:customStyle="1" w:styleId="305">
    <w:name w:val="标题后说明信息和题目来源信息[858D7CFB-ED40-4347-BF05-701D383B685F]1"/>
    <w:semiHidden/>
    <w:qFormat/>
    <w:uiPriority w:val="99"/>
    <w:rPr>
      <w:color w:val="0000FF"/>
    </w:rPr>
  </w:style>
  <w:style w:type="character" w:customStyle="1" w:styleId="306">
    <w:name w:val="答案与解析[858D7CFB-ED40-4347-BF05-701D383B685F]1"/>
    <w:semiHidden/>
    <w:qFormat/>
    <w:uiPriority w:val="0"/>
    <w:rPr>
      <w:color w:val="FF0000"/>
      <w:sz w:val="21"/>
      <w:lang w:val="en-US" w:eastAsia="zh-CN"/>
    </w:rPr>
  </w:style>
  <w:style w:type="character" w:customStyle="1" w:styleId="307">
    <w:name w:val="蓝色不缩进[858D7CFB-ED40-4347-BF05-701D383B685F]2"/>
    <w:semiHidden/>
    <w:qFormat/>
    <w:uiPriority w:val="99"/>
    <w:rPr>
      <w:color w:val="0000FF"/>
      <w:sz w:val="21"/>
      <w:lang w:val="en-US" w:eastAsia="zh-CN"/>
    </w:rPr>
  </w:style>
  <w:style w:type="character" w:customStyle="1" w:styleId="308">
    <w:name w:val="题目[858D7CFB-ED40-4347-BF05-701D383B685F]1"/>
    <w:semiHidden/>
    <w:qFormat/>
    <w:uiPriority w:val="99"/>
    <w:rPr>
      <w:sz w:val="21"/>
      <w:lang w:val="en-US" w:eastAsia="zh-CN"/>
    </w:rPr>
  </w:style>
  <w:style w:type="character" w:customStyle="1" w:styleId="309">
    <w:name w:val="讲义答案解析[858D7CFB-ED40-4347-BF05-701D383B685F]1"/>
    <w:semiHidden/>
    <w:qFormat/>
    <w:uiPriority w:val="0"/>
    <w:rPr>
      <w:color w:val="FF0000"/>
      <w:sz w:val="21"/>
    </w:rPr>
  </w:style>
  <w:style w:type="character" w:customStyle="1" w:styleId="310">
    <w:name w:val="讲义题目[858D7CFB-ED40-4347-BF05-701D383B685F]2"/>
    <w:semiHidden/>
    <w:qFormat/>
    <w:uiPriority w:val="99"/>
    <w:rPr>
      <w:sz w:val="21"/>
    </w:rPr>
  </w:style>
  <w:style w:type="character" w:customStyle="1" w:styleId="311">
    <w:name w:val="题前提示信息[858D7CFB-ED40-4347-BF05-701D383B685F]1"/>
    <w:semiHidden/>
    <w:qFormat/>
    <w:uiPriority w:val="0"/>
    <w:rPr>
      <w:color w:val="0000FF"/>
      <w:kern w:val="2"/>
      <w:sz w:val="24"/>
    </w:rPr>
  </w:style>
  <w:style w:type="paragraph" w:customStyle="1" w:styleId="312">
    <w:name w:val="知识点二级格式"/>
    <w:next w:val="181"/>
    <w:semiHidden/>
    <w:qFormat/>
    <w:uiPriority w:val="99"/>
    <w:pPr>
      <w:ind w:firstLine="200" w:firstLineChars="200"/>
    </w:pPr>
    <w:rPr>
      <w:rFonts w:ascii="Times New Roman" w:hAnsi="Times New Roman" w:eastAsia="宋体" w:cs="Times New Roman"/>
      <w:b/>
      <w:color w:val="FF0000"/>
      <w:kern w:val="2"/>
      <w:sz w:val="21"/>
      <w:szCs w:val="21"/>
      <w:lang w:val="en-US" w:eastAsia="zh-CN" w:bidi="ar-SA"/>
    </w:rPr>
  </w:style>
  <w:style w:type="character" w:customStyle="1" w:styleId="313">
    <w:name w:val="讲义4级一、[858D7CFB-ED40-4347-BF05-701D383B685F]2"/>
    <w:semiHidden/>
    <w:qFormat/>
    <w:locked/>
    <w:uiPriority w:val="99"/>
    <w:rPr>
      <w:b/>
      <w:kern w:val="2"/>
      <w:sz w:val="28"/>
    </w:rPr>
  </w:style>
  <w:style w:type="character" w:customStyle="1" w:styleId="314">
    <w:name w:val="讲义4级一、[858D7CFB-ED40-4347-BF05-701D383B685F]1"/>
    <w:semiHidden/>
    <w:qFormat/>
    <w:uiPriority w:val="99"/>
    <w:rPr>
      <w:rFonts w:eastAsia="宋体"/>
      <w:b/>
      <w:kern w:val="2"/>
      <w:sz w:val="28"/>
      <w:lang w:val="en-US" w:eastAsia="zh-CN"/>
    </w:rPr>
  </w:style>
  <w:style w:type="character" w:customStyle="1" w:styleId="315">
    <w:name w:val="讲义5级（一）[858D7CFB-ED40-4347-BF05-701D383B685F]1"/>
    <w:semiHidden/>
    <w:qFormat/>
    <w:uiPriority w:val="99"/>
    <w:rPr>
      <w:rFonts w:eastAsia="宋体"/>
      <w:b/>
      <w:kern w:val="2"/>
      <w:sz w:val="28"/>
      <w:lang w:val="en-US" w:eastAsia="zh-CN"/>
    </w:rPr>
  </w:style>
  <w:style w:type="character" w:customStyle="1" w:styleId="316">
    <w:name w:val="蓝色不缩进[858D7CFB-ED40-4347-BF05-701D383B685F]1"/>
    <w:semiHidden/>
    <w:qFormat/>
    <w:uiPriority w:val="0"/>
    <w:rPr>
      <w:color w:val="0000FF"/>
      <w:sz w:val="21"/>
    </w:rPr>
  </w:style>
  <w:style w:type="character" w:customStyle="1" w:styleId="317">
    <w:name w:val="标题后说明信息和题目来源 Char Char"/>
    <w:basedOn w:val="35"/>
    <w:semiHidden/>
    <w:qFormat/>
    <w:uiPriority w:val="99"/>
    <w:rPr>
      <w:rFonts w:cs="Times New Roman"/>
      <w:color w:val="0000FF"/>
      <w:sz w:val="21"/>
    </w:rPr>
  </w:style>
  <w:style w:type="character" w:customStyle="1" w:styleId="318">
    <w:name w:val="标题 6 Char Char"/>
    <w:semiHidden/>
    <w:qFormat/>
    <w:uiPriority w:val="99"/>
    <w:rPr>
      <w:rFonts w:ascii="Arial" w:hAnsi="Arial" w:eastAsia="黑体"/>
      <w:b/>
      <w:kern w:val="2"/>
      <w:sz w:val="24"/>
    </w:rPr>
  </w:style>
  <w:style w:type="character" w:customStyle="1" w:styleId="319">
    <w:name w:val="讲义2级章[858D7CFB-ED40-4347-BF05-701D383B685F]1"/>
    <w:semiHidden/>
    <w:qFormat/>
    <w:uiPriority w:val="0"/>
    <w:rPr>
      <w:rFonts w:eastAsia="黑体"/>
      <w:kern w:val="2"/>
      <w:sz w:val="36"/>
    </w:rPr>
  </w:style>
  <w:style w:type="character" w:customStyle="1" w:styleId="320">
    <w:name w:val="讲义题目、选项[858D7CFB-ED40-4347-BF05-701D383B685F]3"/>
    <w:semiHidden/>
    <w:qFormat/>
    <w:uiPriority w:val="0"/>
    <w:rPr>
      <w:sz w:val="21"/>
      <w:lang w:val="en-US" w:eastAsia="zh-CN"/>
    </w:rPr>
  </w:style>
  <w:style w:type="character" w:customStyle="1" w:styleId="321">
    <w:name w:val="请开始答题、题目、选项[858D7CFB-ED40-4347-BF05-701D383B685F]2"/>
    <w:semiHidden/>
    <w:qFormat/>
    <w:uiPriority w:val="99"/>
    <w:rPr>
      <w:rFonts w:eastAsia="宋体"/>
      <w:sz w:val="21"/>
      <w:lang w:val="en-US" w:eastAsia="zh-CN"/>
    </w:rPr>
  </w:style>
  <w:style w:type="character" w:customStyle="1" w:styleId="322">
    <w:name w:val="蓝色答案悬挂[858D7CFB-ED40-4347-BF05-701D383B685F]"/>
    <w:link w:val="323"/>
    <w:semiHidden/>
    <w:qFormat/>
    <w:locked/>
    <w:uiPriority w:val="99"/>
    <w:rPr>
      <w:color w:val="0000FF"/>
    </w:rPr>
  </w:style>
  <w:style w:type="paragraph" w:customStyle="1" w:styleId="323">
    <w:name w:val="蓝色答案悬挂"/>
    <w:basedOn w:val="1"/>
    <w:link w:val="322"/>
    <w:semiHidden/>
    <w:qFormat/>
    <w:uiPriority w:val="99"/>
    <w:pPr>
      <w:widowControl w:val="0"/>
      <w:spacing w:line="240" w:lineRule="auto"/>
      <w:ind w:left="210" w:hanging="210" w:hangingChars="100"/>
    </w:pPr>
    <w:rPr>
      <w:color w:val="0000FF"/>
    </w:rPr>
  </w:style>
  <w:style w:type="character" w:customStyle="1" w:styleId="324">
    <w:name w:val="W-请开始答题、题目、选项[858D7CFB-ED40-4347-BF05-701D383B685F]1"/>
    <w:semiHidden/>
    <w:qFormat/>
    <w:uiPriority w:val="0"/>
    <w:rPr>
      <w:sz w:val="21"/>
    </w:rPr>
  </w:style>
  <w:style w:type="character" w:customStyle="1" w:styleId="325">
    <w:name w:val="题目来源[858D7CFB-ED40-4347-BF05-701D383B685F]5"/>
    <w:semiHidden/>
    <w:qFormat/>
    <w:uiPriority w:val="0"/>
    <w:rPr>
      <w:rFonts w:eastAsia="Times New Roman"/>
      <w:color w:val="0000FF"/>
    </w:rPr>
  </w:style>
  <w:style w:type="paragraph" w:customStyle="1" w:styleId="326">
    <w:name w:val="样式 14讲义题目、选项、请开始答题 + MS Mincho"/>
    <w:basedOn w:val="93"/>
    <w:semiHidden/>
    <w:qFormat/>
    <w:uiPriority w:val="0"/>
    <w:rPr>
      <w:rFonts w:ascii="MS Mincho" w:hAnsi="MS Mincho"/>
    </w:rPr>
  </w:style>
  <w:style w:type="character" w:customStyle="1" w:styleId="327">
    <w:name w:val="题前提示信息{858D7CFB-ED40-4347-BF05-701D383B685F}"/>
    <w:semiHidden/>
    <w:qFormat/>
    <w:uiPriority w:val="0"/>
    <w:rPr>
      <w:color w:val="0000FF"/>
      <w:kern w:val="2"/>
      <w:sz w:val="21"/>
      <w:szCs w:val="24"/>
    </w:rPr>
  </w:style>
  <w:style w:type="paragraph" w:customStyle="1" w:styleId="328">
    <w:name w:val="W-考情分析"/>
    <w:basedOn w:val="153"/>
    <w:semiHidden/>
    <w:qFormat/>
    <w:uiPriority w:val="0"/>
    <w:pPr>
      <w:outlineLvl w:val="9"/>
    </w:pPr>
    <w:rPr>
      <w:rFonts w:eastAsia="楷体_GB2312"/>
      <w:b/>
    </w:rPr>
  </w:style>
  <w:style w:type="paragraph" w:customStyle="1" w:styleId="329">
    <w:name w:val="W-目录"/>
    <w:basedOn w:val="1"/>
    <w:semiHidden/>
    <w:qFormat/>
    <w:uiPriority w:val="0"/>
    <w:pPr>
      <w:widowControl w:val="0"/>
      <w:spacing w:beforeLines="100" w:afterLines="100" w:line="137" w:lineRule="auto"/>
      <w:jc w:val="center"/>
    </w:pPr>
    <w:rPr>
      <w:rFonts w:eastAsia="黑体"/>
      <w:kern w:val="2"/>
      <w:sz w:val="32"/>
      <w:szCs w:val="24"/>
    </w:rPr>
  </w:style>
  <w:style w:type="paragraph" w:customStyle="1" w:styleId="330">
    <w:name w:val="W-共？题共分？钟"/>
    <w:basedOn w:val="3"/>
    <w:next w:val="163"/>
    <w:semiHidden/>
    <w:qFormat/>
    <w:uiPriority w:val="0"/>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31">
    <w:name w:val="W-第？部分"/>
    <w:basedOn w:val="2"/>
    <w:next w:val="330"/>
    <w:semiHidden/>
    <w:qFormat/>
    <w:uiPriority w:val="0"/>
    <w:pPr>
      <w:widowControl w:val="0"/>
      <w:spacing w:beforeLines="100" w:afterLines="100" w:line="240" w:lineRule="auto"/>
      <w:jc w:val="center"/>
    </w:pPr>
    <w:rPr>
      <w:b/>
      <w:kern w:val="2"/>
      <w:sz w:val="28"/>
      <w:szCs w:val="20"/>
    </w:rPr>
  </w:style>
  <w:style w:type="paragraph" w:customStyle="1" w:styleId="332">
    <w:name w:val="W-考情分析正文"/>
    <w:basedOn w:val="149"/>
    <w:semiHidden/>
    <w:qFormat/>
    <w:uiPriority w:val="99"/>
    <w:rPr>
      <w:rFonts w:eastAsia="楷体_GB2312"/>
    </w:rPr>
  </w:style>
  <w:style w:type="paragraph" w:customStyle="1" w:styleId="333">
    <w:name w:val="W-考情分析、目 录"/>
    <w:basedOn w:val="153"/>
    <w:semiHidden/>
    <w:qFormat/>
    <w:uiPriority w:val="0"/>
    <w:pPr>
      <w:textAlignment w:val="auto"/>
      <w:outlineLvl w:val="9"/>
    </w:pPr>
  </w:style>
  <w:style w:type="paragraph" w:customStyle="1" w:styleId="334">
    <w:name w:val="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5">
    <w:name w:val="W-目录标题“部分”（加粗）"/>
    <w:basedOn w:val="1"/>
    <w:semiHidden/>
    <w:qFormat/>
    <w:uiPriority w:val="0"/>
    <w:pPr>
      <w:widowControl w:val="0"/>
      <w:spacing w:line="137" w:lineRule="auto"/>
    </w:pPr>
    <w:rPr>
      <w:b/>
      <w:kern w:val="2"/>
      <w:szCs w:val="24"/>
    </w:rPr>
  </w:style>
  <w:style w:type="paragraph" w:customStyle="1" w:styleId="336">
    <w:name w:val="Char Char Char Char Char Char Char Char Char Char Char Char 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7">
    <w:name w:val="Char Char Char Char Char Char Char"/>
    <w:basedOn w:val="2"/>
    <w:semiHidden/>
    <w:qFormat/>
    <w:uiPriority w:val="99"/>
    <w:pPr>
      <w:widowControl w:val="0"/>
      <w:snapToGrid w:val="0"/>
      <w:spacing w:before="240" w:beforeAutospacing="1" w:after="240" w:afterAutospacing="1" w:line="348" w:lineRule="auto"/>
      <w:jc w:val="center"/>
    </w:pPr>
    <w:rPr>
      <w:rFonts w:ascii="宋体" w:hAnsi="宋体"/>
      <w:b/>
      <w:kern w:val="2"/>
      <w:sz w:val="44"/>
      <w:szCs w:val="20"/>
    </w:rPr>
  </w:style>
  <w:style w:type="paragraph" w:customStyle="1" w:styleId="338">
    <w:name w:val="解析"/>
    <w:basedOn w:val="1"/>
    <w:semiHidden/>
    <w:qFormat/>
    <w:uiPriority w:val="99"/>
    <w:pPr>
      <w:widowControl w:val="0"/>
      <w:spacing w:line="240" w:lineRule="auto"/>
      <w:ind w:firstLine="880" w:firstLineChars="200"/>
    </w:pPr>
    <w:rPr>
      <w:color w:val="FF0000"/>
      <w:kern w:val="2"/>
      <w:szCs w:val="24"/>
    </w:rPr>
  </w:style>
  <w:style w:type="paragraph" w:customStyle="1" w:styleId="339">
    <w:name w:val="讲义6级1、"/>
    <w:basedOn w:val="7"/>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paragraph" w:customStyle="1" w:styleId="340">
    <w:name w:val="题干"/>
    <w:basedOn w:val="1"/>
    <w:semiHidden/>
    <w:qFormat/>
    <w:uiPriority w:val="0"/>
    <w:pPr>
      <w:widowControl w:val="0"/>
      <w:spacing w:line="240" w:lineRule="auto"/>
      <w:ind w:firstLine="880" w:firstLineChars="200"/>
    </w:pPr>
    <w:rPr>
      <w:kern w:val="2"/>
      <w:szCs w:val="24"/>
    </w:rPr>
  </w:style>
  <w:style w:type="paragraph" w:customStyle="1" w:styleId="341">
    <w:name w:val="样式 讲义5级（一） + 首行缩进:  2 字符1"/>
    <w:basedOn w:val="183"/>
    <w:semiHidden/>
    <w:qFormat/>
    <w:uiPriority w:val="99"/>
    <w:pPr>
      <w:ind w:firstLine="480"/>
    </w:pPr>
    <w:rPr>
      <w:rFonts w:cs="宋体"/>
      <w:b w:val="0"/>
    </w:rPr>
  </w:style>
  <w:style w:type="paragraph" w:customStyle="1" w:styleId="342">
    <w:name w:val="讲义选项"/>
    <w:basedOn w:val="1"/>
    <w:next w:val="1"/>
    <w:semiHidden/>
    <w:qFormat/>
    <w:uiPriority w:val="0"/>
    <w:pPr>
      <w:widowControl w:val="0"/>
      <w:spacing w:line="240" w:lineRule="auto"/>
      <w:ind w:firstLine="200" w:firstLineChars="200"/>
    </w:pPr>
    <w:rPr>
      <w:kern w:val="2"/>
      <w:szCs w:val="24"/>
    </w:rPr>
  </w:style>
  <w:style w:type="paragraph" w:customStyle="1" w:styleId="343">
    <w:name w:val="p15"/>
    <w:basedOn w:val="1"/>
    <w:semiHidden/>
    <w:qFormat/>
    <w:uiPriority w:val="0"/>
    <w:pPr>
      <w:spacing w:line="240" w:lineRule="auto"/>
      <w:ind w:firstLine="420"/>
    </w:pPr>
    <w:rPr>
      <w:kern w:val="2"/>
      <w:szCs w:val="24"/>
    </w:rPr>
  </w:style>
  <w:style w:type="paragraph" w:customStyle="1" w:styleId="344">
    <w:name w:val="W-考勤分析正文"/>
    <w:basedOn w:val="149"/>
    <w:semiHidden/>
    <w:qFormat/>
    <w:uiPriority w:val="0"/>
    <w:pPr>
      <w:ind w:firstLine="420"/>
      <w:textAlignment w:val="auto"/>
    </w:pPr>
    <w:rPr>
      <w:rFonts w:eastAsia="楷体_GB2312"/>
    </w:rPr>
  </w:style>
  <w:style w:type="character" w:customStyle="1" w:styleId="345">
    <w:name w:val="Char Char2"/>
    <w:semiHidden/>
    <w:qFormat/>
    <w:uiPriority w:val="0"/>
    <w:rPr>
      <w:kern w:val="2"/>
      <w:sz w:val="18"/>
    </w:rPr>
  </w:style>
  <w:style w:type="character" w:customStyle="1" w:styleId="346">
    <w:name w:val="Char Char3"/>
    <w:semiHidden/>
    <w:qFormat/>
    <w:uiPriority w:val="0"/>
    <w:rPr>
      <w:kern w:val="2"/>
      <w:sz w:val="18"/>
    </w:rPr>
  </w:style>
  <w:style w:type="character" w:customStyle="1" w:styleId="347">
    <w:name w:val="Char Char4"/>
    <w:semiHidden/>
    <w:qFormat/>
    <w:uiPriority w:val="99"/>
    <w:rPr>
      <w:kern w:val="2"/>
      <w:sz w:val="18"/>
    </w:rPr>
  </w:style>
  <w:style w:type="character" w:customStyle="1" w:styleId="348">
    <w:name w:val="diczx21"/>
    <w:basedOn w:val="35"/>
    <w:semiHidden/>
    <w:qFormat/>
    <w:uiPriority w:val="99"/>
    <w:rPr>
      <w:rFonts w:cs="Times New Roman"/>
      <w:color w:val="990000"/>
    </w:rPr>
  </w:style>
  <w:style w:type="character" w:customStyle="1" w:styleId="349">
    <w:name w:val="W-请开始答题、题目、选项 Char Char Char Char Char"/>
    <w:basedOn w:val="35"/>
    <w:semiHidden/>
    <w:qFormat/>
    <w:uiPriority w:val="99"/>
    <w:rPr>
      <w:rFonts w:cs="Times New Roman"/>
      <w:sz w:val="21"/>
      <w:lang w:val="en-US" w:eastAsia="zh-CN" w:bidi="ar-SA"/>
    </w:rPr>
  </w:style>
  <w:style w:type="paragraph" w:customStyle="1" w:styleId="350">
    <w:name w:val="讲义6级"/>
    <w:basedOn w:val="7"/>
    <w:next w:val="1"/>
    <w:semiHidden/>
    <w:qFormat/>
    <w:uiPriority w:val="0"/>
    <w:pPr>
      <w:widowControl w:val="0"/>
      <w:spacing w:before="0" w:after="0" w:line="240" w:lineRule="auto"/>
      <w:ind w:firstLine="200" w:firstLineChars="200"/>
    </w:pPr>
    <w:rPr>
      <w:rFonts w:ascii="Times New Roman" w:hAnsi="Times New Roman" w:eastAsia="宋体"/>
      <w:bCs w:val="0"/>
      <w:kern w:val="2"/>
      <w:sz w:val="21"/>
      <w:szCs w:val="20"/>
    </w:rPr>
  </w:style>
  <w:style w:type="paragraph" w:customStyle="1" w:styleId="351">
    <w:name w:val="讲义6级1、1."/>
    <w:basedOn w:val="7"/>
    <w:next w:val="185"/>
    <w:semiHidden/>
    <w:qFormat/>
    <w:uiPriority w:val="0"/>
    <w:pPr>
      <w:widowControl w:val="0"/>
      <w:spacing w:before="0" w:after="0" w:line="240" w:lineRule="auto"/>
      <w:ind w:firstLine="420" w:firstLineChars="200"/>
    </w:pPr>
    <w:rPr>
      <w:rFonts w:ascii="Times New Roman" w:hAnsi="Times New Roman" w:eastAsia="宋体"/>
      <w:bCs w:val="0"/>
      <w:kern w:val="2"/>
      <w:sz w:val="21"/>
      <w:szCs w:val="20"/>
    </w:rPr>
  </w:style>
  <w:style w:type="character" w:customStyle="1" w:styleId="352">
    <w:name w:val="批注框文本 Char1"/>
    <w:basedOn w:val="35"/>
    <w:semiHidden/>
    <w:qFormat/>
    <w:uiPriority w:val="99"/>
    <w:rPr>
      <w:rFonts w:cs="Times New Roman"/>
      <w:kern w:val="2"/>
      <w:sz w:val="18"/>
      <w:szCs w:val="18"/>
    </w:rPr>
  </w:style>
  <w:style w:type="character" w:customStyle="1" w:styleId="353">
    <w:name w:val="纯文本 Char3"/>
    <w:basedOn w:val="35"/>
    <w:semiHidden/>
    <w:qFormat/>
    <w:uiPriority w:val="99"/>
    <w:rPr>
      <w:rFonts w:ascii="宋体" w:hAnsi="Courier New" w:cs="Courier New"/>
      <w:kern w:val="2"/>
      <w:sz w:val="21"/>
      <w:szCs w:val="21"/>
    </w:rPr>
  </w:style>
  <w:style w:type="character" w:customStyle="1" w:styleId="354">
    <w:name w:val="正文文本 Char3"/>
    <w:basedOn w:val="35"/>
    <w:semiHidden/>
    <w:qFormat/>
    <w:uiPriority w:val="99"/>
    <w:rPr>
      <w:rFonts w:cs="Times New Roman"/>
      <w:kern w:val="2"/>
      <w:sz w:val="24"/>
      <w:szCs w:val="24"/>
    </w:rPr>
  </w:style>
  <w:style w:type="character" w:customStyle="1" w:styleId="355">
    <w:name w:val="HTML 预设格式 Char3"/>
    <w:basedOn w:val="35"/>
    <w:semiHidden/>
    <w:qFormat/>
    <w:locked/>
    <w:uiPriority w:val="99"/>
    <w:rPr>
      <w:rFonts w:ascii="Arial" w:hAnsi="Arial" w:cs="Times New Roman"/>
      <w:sz w:val="24"/>
      <w:szCs w:val="24"/>
      <w:lang w:bidi="ar-SA"/>
    </w:rPr>
  </w:style>
  <w:style w:type="paragraph" w:customStyle="1" w:styleId="356">
    <w:name w:val="共？题共分？钟"/>
    <w:basedOn w:val="3"/>
    <w:next w:val="290"/>
    <w:semiHidden/>
    <w:qFormat/>
    <w:uiPriority w:val="99"/>
    <w:pPr>
      <w:widowControl w:val="0"/>
      <w:spacing w:beforeLines="50" w:beforeAutospacing="0" w:afterLines="50" w:afterAutospacing="0" w:line="240" w:lineRule="auto"/>
      <w:outlineLvl w:val="9"/>
    </w:pPr>
    <w:rPr>
      <w:rFonts w:ascii="Times New Roman" w:eastAsia="宋体"/>
      <w:b/>
      <w:kern w:val="2"/>
      <w:sz w:val="21"/>
      <w:szCs w:val="20"/>
    </w:rPr>
  </w:style>
  <w:style w:type="paragraph" w:customStyle="1" w:styleId="357">
    <w:name w:val="讲义说明正文"/>
    <w:basedOn w:val="1"/>
    <w:next w:val="1"/>
    <w:semiHidden/>
    <w:qFormat/>
    <w:uiPriority w:val="99"/>
    <w:pPr>
      <w:widowControl w:val="0"/>
      <w:spacing w:line="240" w:lineRule="auto"/>
      <w:ind w:firstLine="200" w:firstLineChars="200"/>
    </w:pPr>
    <w:rPr>
      <w:color w:val="0000FF"/>
      <w:kern w:val="2"/>
      <w:szCs w:val="24"/>
    </w:rPr>
  </w:style>
  <w:style w:type="paragraph" w:customStyle="1" w:styleId="358">
    <w:name w:val="样式 W-讲义答案和解析 + 自动设置"/>
    <w:basedOn w:val="161"/>
    <w:semiHidden/>
    <w:qFormat/>
    <w:uiPriority w:val="99"/>
    <w:pPr>
      <w:ind w:firstLine="420"/>
      <w:textAlignment w:val="auto"/>
    </w:pPr>
    <w:rPr>
      <w:color w:val="auto"/>
    </w:rPr>
  </w:style>
  <w:style w:type="paragraph" w:customStyle="1" w:styleId="359">
    <w:name w:val="W-p15"/>
    <w:basedOn w:val="1"/>
    <w:semiHidden/>
    <w:qFormat/>
    <w:uiPriority w:val="0"/>
    <w:pPr>
      <w:spacing w:line="240" w:lineRule="auto"/>
    </w:pPr>
    <w:rPr>
      <w:sz w:val="18"/>
      <w:szCs w:val="18"/>
    </w:rPr>
  </w:style>
  <w:style w:type="character" w:customStyle="1" w:styleId="360">
    <w:name w:val="apple-style-span"/>
    <w:basedOn w:val="35"/>
    <w:semiHidden/>
    <w:qFormat/>
    <w:uiPriority w:val="0"/>
    <w:rPr>
      <w:rFonts w:cs="Times New Roman"/>
    </w:rPr>
  </w:style>
  <w:style w:type="character" w:customStyle="1" w:styleId="361">
    <w:name w:val="批注引用1"/>
    <w:basedOn w:val="35"/>
    <w:semiHidden/>
    <w:qFormat/>
    <w:uiPriority w:val="99"/>
    <w:rPr>
      <w:rFonts w:cs="Times New Roman"/>
      <w:sz w:val="21"/>
      <w:szCs w:val="21"/>
    </w:rPr>
  </w:style>
  <w:style w:type="paragraph" w:customStyle="1" w:styleId="362">
    <w:name w:val="p16"/>
    <w:basedOn w:val="1"/>
    <w:semiHidden/>
    <w:qFormat/>
    <w:uiPriority w:val="99"/>
    <w:pPr>
      <w:spacing w:line="240" w:lineRule="auto"/>
    </w:pPr>
    <w:rPr>
      <w:color w:val="0000FF"/>
    </w:rPr>
  </w:style>
  <w:style w:type="paragraph" w:customStyle="1" w:styleId="363">
    <w:name w:val="p17"/>
    <w:basedOn w:val="1"/>
    <w:semiHidden/>
    <w:qFormat/>
    <w:uiPriority w:val="0"/>
    <w:pPr>
      <w:spacing w:line="240" w:lineRule="auto"/>
      <w:ind w:firstLine="420"/>
    </w:pPr>
    <w:rPr>
      <w:color w:val="FF0000"/>
    </w:rPr>
  </w:style>
  <w:style w:type="character" w:customStyle="1" w:styleId="364">
    <w:name w:val="apple-converted-space"/>
    <w:basedOn w:val="35"/>
    <w:semiHidden/>
    <w:qFormat/>
    <w:uiPriority w:val="0"/>
    <w:rPr>
      <w:rFonts w:cs="Times New Roman"/>
    </w:rPr>
  </w:style>
  <w:style w:type="paragraph" w:customStyle="1" w:styleId="365">
    <w:name w:val="p19"/>
    <w:basedOn w:val="1"/>
    <w:semiHidden/>
    <w:qFormat/>
    <w:uiPriority w:val="0"/>
    <w:pPr>
      <w:spacing w:line="240" w:lineRule="auto"/>
      <w:ind w:firstLine="420"/>
    </w:pPr>
    <w:rPr>
      <w:color w:val="FF0000"/>
    </w:rPr>
  </w:style>
  <w:style w:type="character" w:customStyle="1" w:styleId="366">
    <w:name w:val="question_time"/>
    <w:basedOn w:val="35"/>
    <w:semiHidden/>
    <w:qFormat/>
    <w:uiPriority w:val="99"/>
    <w:rPr>
      <w:rFonts w:cs="Times New Roman"/>
    </w:rPr>
  </w:style>
  <w:style w:type="paragraph" w:customStyle="1" w:styleId="367">
    <w:name w:val="文档结构图1"/>
    <w:basedOn w:val="1"/>
    <w:semiHidden/>
    <w:qFormat/>
    <w:uiPriority w:val="0"/>
    <w:pPr>
      <w:widowControl w:val="0"/>
      <w:spacing w:line="240" w:lineRule="auto"/>
    </w:pPr>
    <w:rPr>
      <w:rFonts w:ascii="宋体"/>
      <w:kern w:val="2"/>
      <w:sz w:val="18"/>
      <w:szCs w:val="18"/>
    </w:rPr>
  </w:style>
  <w:style w:type="paragraph" w:customStyle="1" w:styleId="368">
    <w:name w:val="样式 讲义6级1、 + 首行缩进:  2 字符"/>
    <w:basedOn w:val="339"/>
    <w:semiHidden/>
    <w:qFormat/>
    <w:uiPriority w:val="99"/>
    <w:pPr>
      <w:ind w:firstLine="422"/>
    </w:pPr>
    <w:rPr>
      <w:rFonts w:cs="宋体"/>
    </w:rPr>
  </w:style>
  <w:style w:type="paragraph" w:customStyle="1" w:styleId="369">
    <w:name w:val="讲义5级"/>
    <w:basedOn w:val="6"/>
    <w:next w:val="350"/>
    <w:semiHidden/>
    <w:qFormat/>
    <w:uiPriority w:val="0"/>
    <w:pPr>
      <w:widowControl w:val="0"/>
      <w:spacing w:beforeLines="50" w:afterLines="50" w:line="240" w:lineRule="auto"/>
      <w:ind w:firstLine="200" w:firstLineChars="200"/>
    </w:pPr>
    <w:rPr>
      <w:bCs w:val="0"/>
      <w:kern w:val="2"/>
      <w:sz w:val="24"/>
      <w:szCs w:val="20"/>
    </w:rPr>
  </w:style>
  <w:style w:type="paragraph" w:customStyle="1" w:styleId="370">
    <w:name w:val="考情分析、目 录"/>
    <w:basedOn w:val="216"/>
    <w:semiHidden/>
    <w:qFormat/>
    <w:uiPriority w:val="0"/>
    <w:pPr>
      <w:outlineLvl w:val="9"/>
    </w:pPr>
  </w:style>
  <w:style w:type="paragraph" w:customStyle="1" w:styleId="371">
    <w:name w:val="讲义4级"/>
    <w:basedOn w:val="5"/>
    <w:next w:val="369"/>
    <w:semiHidden/>
    <w:qFormat/>
    <w:uiPriority w:val="0"/>
    <w:pPr>
      <w:widowControl w:val="0"/>
      <w:spacing w:beforeLines="50" w:afterLines="50" w:line="240" w:lineRule="auto"/>
      <w:ind w:firstLine="420" w:firstLineChars="200"/>
    </w:pPr>
    <w:rPr>
      <w:rFonts w:ascii="Times New Roman" w:hAnsi="Times New Roman" w:eastAsia="宋体"/>
      <w:bCs w:val="0"/>
      <w:kern w:val="2"/>
      <w:szCs w:val="20"/>
    </w:rPr>
  </w:style>
  <w:style w:type="paragraph" w:customStyle="1" w:styleId="372">
    <w:name w:val="样式 讲义6级1、 + 首行缩进:  0 字符"/>
    <w:basedOn w:val="339"/>
    <w:semiHidden/>
    <w:qFormat/>
    <w:uiPriority w:val="99"/>
    <w:pPr>
      <w:ind w:firstLine="0" w:firstLineChars="0"/>
    </w:pPr>
    <w:rPr>
      <w:rFonts w:cs="宋体"/>
    </w:rPr>
  </w:style>
  <w:style w:type="character" w:customStyle="1" w:styleId="373">
    <w:name w:val="页码1"/>
    <w:basedOn w:val="35"/>
    <w:semiHidden/>
    <w:qFormat/>
    <w:uiPriority w:val="99"/>
    <w:rPr>
      <w:rFonts w:cs="Times New Roman"/>
    </w:rPr>
  </w:style>
  <w:style w:type="character" w:customStyle="1" w:styleId="374">
    <w:name w:val="文档结构图 Char1"/>
    <w:basedOn w:val="35"/>
    <w:link w:val="375"/>
    <w:semiHidden/>
    <w:qFormat/>
    <w:uiPriority w:val="0"/>
    <w:rPr>
      <w:rFonts w:ascii="宋体"/>
      <w:kern w:val="2"/>
      <w:sz w:val="18"/>
      <w:szCs w:val="18"/>
    </w:rPr>
  </w:style>
  <w:style w:type="paragraph" w:customStyle="1" w:styleId="375">
    <w:name w:val="Document Map1"/>
    <w:basedOn w:val="1"/>
    <w:link w:val="374"/>
    <w:semiHidden/>
    <w:qFormat/>
    <w:uiPriority w:val="0"/>
    <w:pPr>
      <w:widowControl w:val="0"/>
      <w:spacing w:line="240" w:lineRule="auto"/>
    </w:pPr>
    <w:rPr>
      <w:rFonts w:ascii="宋体"/>
      <w:kern w:val="2"/>
      <w:sz w:val="18"/>
      <w:szCs w:val="18"/>
    </w:rPr>
  </w:style>
  <w:style w:type="paragraph" w:customStyle="1" w:styleId="376">
    <w:name w:val="W-目录0.58行距"/>
    <w:basedOn w:val="1"/>
    <w:semiHidden/>
    <w:qFormat/>
    <w:uiPriority w:val="0"/>
    <w:pPr>
      <w:widowControl w:val="0"/>
      <w:spacing w:line="137" w:lineRule="auto"/>
    </w:pPr>
    <w:rPr>
      <w:kern w:val="2"/>
      <w:szCs w:val="24"/>
    </w:rPr>
  </w:style>
  <w:style w:type="paragraph" w:customStyle="1" w:styleId="377">
    <w:name w:val="样式 讲义3级节 + 加粗"/>
    <w:basedOn w:val="216"/>
    <w:semiHidden/>
    <w:qFormat/>
    <w:uiPriority w:val="99"/>
    <w:pPr>
      <w:spacing w:before="312" w:after="312"/>
    </w:pPr>
  </w:style>
  <w:style w:type="paragraph" w:customStyle="1" w:styleId="378">
    <w:name w:val="讲义2级章、部分、讲"/>
    <w:basedOn w:val="3"/>
    <w:next w:val="216"/>
    <w:semiHidden/>
    <w:qFormat/>
    <w:uiPriority w:val="0"/>
    <w:pPr>
      <w:widowControl w:val="0"/>
      <w:spacing w:beforeLines="100" w:beforeAutospacing="0" w:afterLines="100" w:afterAutospacing="0" w:line="240" w:lineRule="auto"/>
    </w:pPr>
    <w:rPr>
      <w:rFonts w:ascii="Times New Roman" w:hAnsi="Cambria"/>
      <w:bCs/>
      <w:kern w:val="2"/>
      <w:szCs w:val="32"/>
    </w:rPr>
  </w:style>
  <w:style w:type="paragraph" w:customStyle="1" w:styleId="379">
    <w:name w:val="讲义3级"/>
    <w:basedOn w:val="4"/>
    <w:next w:val="371"/>
    <w:semiHidden/>
    <w:qFormat/>
    <w:uiPriority w:val="0"/>
    <w:pPr>
      <w:widowControl w:val="0"/>
      <w:spacing w:beforeLines="100" w:beforeAutospacing="0" w:afterLines="100" w:afterAutospacing="0" w:line="240" w:lineRule="auto"/>
    </w:pPr>
    <w:rPr>
      <w:bCs w:val="0"/>
      <w:kern w:val="2"/>
      <w:szCs w:val="20"/>
    </w:rPr>
  </w:style>
  <w:style w:type="paragraph" w:customStyle="1" w:styleId="380">
    <w:name w:val="讲义1级篇"/>
    <w:basedOn w:val="2"/>
    <w:next w:val="378"/>
    <w:semiHidden/>
    <w:qFormat/>
    <w:uiPriority w:val="0"/>
    <w:pPr>
      <w:widowControl w:val="0"/>
      <w:spacing w:beforeLines="100" w:afterLines="100" w:line="240" w:lineRule="auto"/>
      <w:jc w:val="center"/>
    </w:pPr>
    <w:rPr>
      <w:b/>
      <w:bCs/>
      <w:kern w:val="44"/>
      <w:sz w:val="44"/>
    </w:rPr>
  </w:style>
  <w:style w:type="character" w:customStyle="1" w:styleId="381">
    <w:name w:val="讲义题目 Char1"/>
    <w:basedOn w:val="35"/>
    <w:semiHidden/>
    <w:qFormat/>
    <w:uiPriority w:val="99"/>
    <w:rPr>
      <w:rFonts w:eastAsia="宋体" w:cs="Times New Roman"/>
      <w:kern w:val="2"/>
      <w:sz w:val="21"/>
      <w:szCs w:val="21"/>
      <w:lang w:val="en-US" w:eastAsia="zh-CN" w:bidi="ar-SA"/>
    </w:rPr>
  </w:style>
  <w:style w:type="character" w:customStyle="1" w:styleId="382">
    <w:name w:val="纯文本 Char2"/>
    <w:basedOn w:val="35"/>
    <w:semiHidden/>
    <w:qFormat/>
    <w:uiPriority w:val="99"/>
    <w:rPr>
      <w:rFonts w:ascii="宋体" w:hAnsi="Courier New" w:cs="Courier New"/>
      <w:kern w:val="2"/>
      <w:sz w:val="21"/>
      <w:szCs w:val="21"/>
    </w:rPr>
  </w:style>
  <w:style w:type="character" w:customStyle="1" w:styleId="383">
    <w:name w:val="页眉 Char Char"/>
    <w:basedOn w:val="35"/>
    <w:semiHidden/>
    <w:qFormat/>
    <w:uiPriority w:val="99"/>
    <w:rPr>
      <w:rFonts w:cs="Times New Roman"/>
      <w:kern w:val="2"/>
      <w:sz w:val="24"/>
      <w:szCs w:val="24"/>
    </w:rPr>
  </w:style>
  <w:style w:type="character" w:customStyle="1" w:styleId="384">
    <w:name w:val="正文文本 Char1"/>
    <w:basedOn w:val="35"/>
    <w:semiHidden/>
    <w:qFormat/>
    <w:uiPriority w:val="99"/>
    <w:rPr>
      <w:rFonts w:cs="Times New Roman"/>
      <w:kern w:val="2"/>
      <w:sz w:val="24"/>
      <w:szCs w:val="24"/>
    </w:rPr>
  </w:style>
  <w:style w:type="character" w:customStyle="1" w:styleId="385">
    <w:name w:val="页脚 Char Char"/>
    <w:basedOn w:val="35"/>
    <w:semiHidden/>
    <w:qFormat/>
    <w:uiPriority w:val="99"/>
    <w:rPr>
      <w:rFonts w:cs="Times New Roman"/>
      <w:kern w:val="2"/>
      <w:sz w:val="24"/>
      <w:szCs w:val="24"/>
    </w:rPr>
  </w:style>
  <w:style w:type="character" w:customStyle="1" w:styleId="386">
    <w:name w:val="p141"/>
    <w:basedOn w:val="35"/>
    <w:semiHidden/>
    <w:qFormat/>
    <w:uiPriority w:val="99"/>
    <w:rPr>
      <w:rFonts w:cs="Times New Roman"/>
      <w:sz w:val="19"/>
      <w:szCs w:val="19"/>
    </w:rPr>
  </w:style>
  <w:style w:type="character" w:customStyle="1" w:styleId="387">
    <w:name w:val="正文文本 Char2"/>
    <w:basedOn w:val="35"/>
    <w:semiHidden/>
    <w:qFormat/>
    <w:uiPriority w:val="99"/>
    <w:rPr>
      <w:rFonts w:cs="Times New Roman"/>
      <w:kern w:val="2"/>
      <w:sz w:val="24"/>
      <w:szCs w:val="24"/>
    </w:rPr>
  </w:style>
  <w:style w:type="paragraph" w:customStyle="1" w:styleId="388">
    <w:name w:val="讲义2级"/>
    <w:basedOn w:val="3"/>
    <w:next w:val="379"/>
    <w:semiHidden/>
    <w:qFormat/>
    <w:uiPriority w:val="0"/>
    <w:pPr>
      <w:widowControl w:val="0"/>
      <w:spacing w:beforeLines="100" w:beforeAutospacing="0" w:afterLines="100" w:afterAutospacing="0" w:line="240" w:lineRule="auto"/>
    </w:pPr>
    <w:rPr>
      <w:rFonts w:ascii="Times New Roman" w:hAnsi="Cambria" w:eastAsia="宋体"/>
      <w:b/>
      <w:bCs/>
      <w:kern w:val="2"/>
      <w:sz w:val="32"/>
      <w:szCs w:val="32"/>
    </w:rPr>
  </w:style>
  <w:style w:type="paragraph" w:customStyle="1" w:styleId="389">
    <w:name w:val="目录标题“部分”（加粗）"/>
    <w:basedOn w:val="185"/>
    <w:semiHidden/>
    <w:qFormat/>
    <w:uiPriority w:val="99"/>
    <w:pPr>
      <w:spacing w:line="137" w:lineRule="auto"/>
      <w:ind w:firstLine="0" w:firstLineChars="0"/>
    </w:pPr>
    <w:rPr>
      <w:b/>
    </w:rPr>
  </w:style>
  <w:style w:type="paragraph" w:customStyle="1" w:styleId="390">
    <w:name w:val="样式 题前提示信息 + 首行缩进:  2 字符"/>
    <w:basedOn w:val="197"/>
    <w:semiHidden/>
    <w:qFormat/>
    <w:uiPriority w:val="99"/>
    <w:pPr>
      <w:ind w:firstLine="400"/>
    </w:pPr>
    <w:rPr>
      <w:rFonts w:cs="宋体"/>
      <w:sz w:val="21"/>
    </w:rPr>
  </w:style>
  <w:style w:type="paragraph" w:customStyle="1" w:styleId="391">
    <w:name w:val="第？部分"/>
    <w:basedOn w:val="2"/>
    <w:next w:val="356"/>
    <w:semiHidden/>
    <w:qFormat/>
    <w:uiPriority w:val="99"/>
    <w:pPr>
      <w:widowControl w:val="0"/>
      <w:spacing w:beforeLines="50" w:afterLines="50" w:line="240" w:lineRule="auto"/>
      <w:jc w:val="center"/>
    </w:pPr>
    <w:rPr>
      <w:b/>
      <w:kern w:val="2"/>
      <w:sz w:val="28"/>
      <w:szCs w:val="20"/>
    </w:rPr>
  </w:style>
  <w:style w:type="paragraph" w:customStyle="1" w:styleId="392">
    <w:name w:val="样式 讲义题目 + (符号) 宋体 首行缩进:  0 字符"/>
    <w:basedOn w:val="181"/>
    <w:semiHidden/>
    <w:qFormat/>
    <w:uiPriority w:val="99"/>
    <w:pPr>
      <w:ind w:firstLine="0" w:firstLineChars="0"/>
    </w:pPr>
    <w:rPr>
      <w:rFonts w:hAnsi="宋体" w:cs="宋体"/>
    </w:rPr>
  </w:style>
  <w:style w:type="paragraph" w:customStyle="1" w:styleId="393">
    <w:name w:val="样式 讲义题目 + 首行缩进:  2 字符1"/>
    <w:basedOn w:val="181"/>
    <w:semiHidden/>
    <w:qFormat/>
    <w:uiPriority w:val="99"/>
    <w:pPr>
      <w:ind w:firstLine="480"/>
    </w:pPr>
    <w:rPr>
      <w:rFonts w:cs="宋体"/>
    </w:rPr>
  </w:style>
  <w:style w:type="paragraph" w:customStyle="1" w:styleId="394">
    <w:name w:val="目录0.58行距"/>
    <w:basedOn w:val="185"/>
    <w:semiHidden/>
    <w:qFormat/>
    <w:uiPriority w:val="99"/>
    <w:pPr>
      <w:spacing w:line="137" w:lineRule="auto"/>
      <w:ind w:firstLine="0" w:firstLineChars="0"/>
    </w:pPr>
  </w:style>
  <w:style w:type="paragraph" w:customStyle="1" w:styleId="395">
    <w:name w:val="样式 讲义题目 + 蓝色"/>
    <w:basedOn w:val="181"/>
    <w:semiHidden/>
    <w:qFormat/>
    <w:uiPriority w:val="99"/>
    <w:rPr>
      <w:color w:val="0000FF"/>
    </w:rPr>
  </w:style>
  <w:style w:type="paragraph" w:customStyle="1" w:styleId="396">
    <w:name w:val="目录节（仿宋）"/>
    <w:basedOn w:val="185"/>
    <w:semiHidden/>
    <w:qFormat/>
    <w:uiPriority w:val="99"/>
    <w:pPr>
      <w:spacing w:line="137" w:lineRule="auto"/>
      <w:ind w:firstLine="0" w:firstLineChars="0"/>
    </w:pPr>
    <w:rPr>
      <w:rFonts w:eastAsia="仿宋_GB2312"/>
    </w:rPr>
  </w:style>
  <w:style w:type="paragraph" w:customStyle="1" w:styleId="397">
    <w:name w:val="讲义1级"/>
    <w:basedOn w:val="2"/>
    <w:next w:val="388"/>
    <w:semiHidden/>
    <w:qFormat/>
    <w:uiPriority w:val="99"/>
    <w:pPr>
      <w:widowControl w:val="0"/>
      <w:spacing w:beforeLines="100" w:afterLines="100" w:line="240" w:lineRule="auto"/>
      <w:jc w:val="center"/>
    </w:pPr>
    <w:rPr>
      <w:b/>
      <w:bCs/>
      <w:kern w:val="44"/>
      <w:sz w:val="44"/>
    </w:rPr>
  </w:style>
  <w:style w:type="paragraph" w:customStyle="1" w:styleId="398">
    <w:name w:val="样式 讲义题目 + 左  2 字符 首行缩进:  0 字符"/>
    <w:basedOn w:val="181"/>
    <w:semiHidden/>
    <w:qFormat/>
    <w:uiPriority w:val="99"/>
    <w:pPr>
      <w:ind w:left="420" w:leftChars="200" w:firstLine="0" w:firstLineChars="0"/>
    </w:pPr>
    <w:rPr>
      <w:rFonts w:cs="宋体"/>
      <w:sz w:val="24"/>
    </w:rPr>
  </w:style>
  <w:style w:type="paragraph" w:customStyle="1" w:styleId="399">
    <w:name w:val="样式 讲义题目 + 加粗"/>
    <w:basedOn w:val="181"/>
    <w:semiHidden/>
    <w:qFormat/>
    <w:uiPriority w:val="99"/>
    <w:rPr>
      <w:b/>
      <w:bCs/>
      <w:kern w:val="0"/>
      <w:sz w:val="24"/>
      <w:szCs w:val="21"/>
    </w:rPr>
  </w:style>
  <w:style w:type="paragraph" w:customStyle="1" w:styleId="400">
    <w:name w:val="样式 讲义题目 + 首行缩进:  2 字符"/>
    <w:basedOn w:val="1"/>
    <w:semiHidden/>
    <w:qFormat/>
    <w:uiPriority w:val="99"/>
    <w:pPr>
      <w:widowControl w:val="0"/>
      <w:spacing w:line="240" w:lineRule="auto"/>
      <w:ind w:firstLine="480" w:firstLineChars="200"/>
    </w:pPr>
    <w:rPr>
      <w:rFonts w:cs="宋体"/>
      <w:kern w:val="2"/>
      <w:szCs w:val="20"/>
    </w:rPr>
  </w:style>
  <w:style w:type="character" w:customStyle="1" w:styleId="401">
    <w:name w:val="讲义6级1、 Char Char"/>
    <w:basedOn w:val="318"/>
    <w:semiHidden/>
    <w:qFormat/>
    <w:uiPriority w:val="0"/>
    <w:rPr>
      <w:rFonts w:ascii="Arial" w:hAnsi="Arial" w:eastAsia="黑体" w:cs="Times New Roman"/>
      <w:bCs/>
      <w:kern w:val="2"/>
      <w:sz w:val="24"/>
      <w:szCs w:val="24"/>
    </w:rPr>
  </w:style>
  <w:style w:type="character" w:customStyle="1" w:styleId="402">
    <w:name w:val="diczx1"/>
    <w:basedOn w:val="35"/>
    <w:semiHidden/>
    <w:qFormat/>
    <w:uiPriority w:val="99"/>
    <w:rPr>
      <w:rFonts w:cs="Times New Roman"/>
    </w:rPr>
  </w:style>
  <w:style w:type="paragraph" w:customStyle="1" w:styleId="403">
    <w:name w:val="列出段落3"/>
    <w:basedOn w:val="1"/>
    <w:semiHidden/>
    <w:qFormat/>
    <w:uiPriority w:val="34"/>
    <w:pPr>
      <w:widowControl w:val="0"/>
      <w:spacing w:line="240" w:lineRule="auto"/>
      <w:ind w:firstLine="420" w:firstLineChars="200"/>
    </w:pPr>
    <w:rPr>
      <w:rFonts w:ascii="Calibri" w:hAnsi="Calibri"/>
      <w:kern w:val="2"/>
      <w:szCs w:val="22"/>
    </w:rPr>
  </w:style>
  <w:style w:type="character" w:customStyle="1" w:styleId="404">
    <w:name w:val="讲义题目、选项{858D7CFB-ED40-4347-BF05-701D383B685F}"/>
    <w:semiHidden/>
    <w:qFormat/>
    <w:uiPriority w:val="0"/>
    <w:rPr>
      <w:sz w:val="21"/>
      <w:lang w:val="en-US" w:eastAsia="zh-CN" w:bidi="ar-SA"/>
    </w:rPr>
  </w:style>
  <w:style w:type="character" w:customStyle="1" w:styleId="405">
    <w:name w:val="蓝色首行缩进{858D7CFB-ED40-4347-BF05-701D383B685F}"/>
    <w:semiHidden/>
    <w:qFormat/>
    <w:uiPriority w:val="0"/>
    <w:rPr>
      <w:color w:val="0000FF"/>
      <w:sz w:val="21"/>
      <w:lang w:val="en-US" w:eastAsia="zh-CN" w:bidi="ar-SA"/>
    </w:rPr>
  </w:style>
  <w:style w:type="character" w:customStyle="1" w:styleId="406">
    <w:name w:val="讲义题目{858D7CFB-ED40-4347-BF05-701D383B685F}"/>
    <w:semiHidden/>
    <w:qFormat/>
    <w:uiPriority w:val="0"/>
    <w:rPr>
      <w:kern w:val="2"/>
      <w:sz w:val="21"/>
      <w:szCs w:val="24"/>
    </w:rPr>
  </w:style>
  <w:style w:type="character" w:customStyle="1" w:styleId="407">
    <w:name w:val="请开始答题、题目、选项{858D7CFB-ED40-4347-BF05-701D383B685F}"/>
    <w:semiHidden/>
    <w:qFormat/>
    <w:uiPriority w:val="0"/>
    <w:rPr>
      <w:sz w:val="21"/>
    </w:rPr>
  </w:style>
  <w:style w:type="character" w:customStyle="1" w:styleId="408">
    <w:name w:val="题目来源{858D7CFB-ED40-4347-BF05-701D383B685F}"/>
    <w:semiHidden/>
    <w:qFormat/>
    <w:uiPriority w:val="0"/>
    <w:rPr>
      <w:rFonts w:eastAsia="Times New Roman"/>
      <w:color w:val="0000FF"/>
    </w:rPr>
  </w:style>
  <w:style w:type="character" w:customStyle="1" w:styleId="409">
    <w:name w:val="讲义答案和解析{858D7CFB-ED40-4347-BF05-701D383B685F}"/>
    <w:semiHidden/>
    <w:qFormat/>
    <w:uiPriority w:val="0"/>
    <w:rPr>
      <w:color w:val="FF0000"/>
      <w:sz w:val="21"/>
      <w:szCs w:val="21"/>
    </w:rPr>
  </w:style>
  <w:style w:type="character" w:customStyle="1" w:styleId="410">
    <w:name w:val="蓝色不缩进{858D7CFB-ED40-4347-BF05-701D383B685F}"/>
    <w:semiHidden/>
    <w:qFormat/>
    <w:uiPriority w:val="0"/>
    <w:rPr>
      <w:color w:val="0000FF"/>
      <w:sz w:val="21"/>
    </w:rPr>
  </w:style>
  <w:style w:type="character" w:customStyle="1" w:styleId="411">
    <w:name w:val="标题后说明信息和题目来源信息{858D7CFB-ED40-4347-BF05-701D383B685F}"/>
    <w:semiHidden/>
    <w:qFormat/>
    <w:uiPriority w:val="0"/>
    <w:rPr>
      <w:color w:val="0000FF"/>
      <w:sz w:val="21"/>
    </w:rPr>
  </w:style>
  <w:style w:type="paragraph" w:customStyle="1" w:styleId="412">
    <w:name w:val="zdct0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13">
    <w:name w:val="W-标题后说明信息和题目来源 Char Char Char Char Char Char"/>
    <w:semiHidden/>
    <w:qFormat/>
    <w:uiPriority w:val="99"/>
    <w:rPr>
      <w:color w:val="0000FF"/>
      <w:sz w:val="21"/>
      <w:lang w:val="en-US" w:eastAsia="zh-CN"/>
    </w:rPr>
  </w:style>
  <w:style w:type="character" w:customStyle="1" w:styleId="414">
    <w:name w:val="题前提示信息[858D7CFB-ED40-4347-BF05-701D383B685F]3"/>
    <w:semiHidden/>
    <w:qFormat/>
    <w:uiPriority w:val="0"/>
    <w:rPr>
      <w:color w:val="0000FF"/>
      <w:kern w:val="2"/>
      <w:sz w:val="21"/>
      <w:szCs w:val="24"/>
    </w:rPr>
  </w:style>
  <w:style w:type="character" w:customStyle="1" w:styleId="415">
    <w:name w:val="讲义题目、选项[858D7CFB-ED40-4347-BF05-701D383B685F]5"/>
    <w:semiHidden/>
    <w:qFormat/>
    <w:uiPriority w:val="0"/>
    <w:rPr>
      <w:sz w:val="21"/>
      <w:lang w:val="en-US" w:eastAsia="zh-CN" w:bidi="ar-SA"/>
    </w:rPr>
  </w:style>
  <w:style w:type="character" w:customStyle="1" w:styleId="416">
    <w:name w:val="蓝色首行缩进[858D7CFB-ED40-4347-BF05-701D383B685F]2"/>
    <w:semiHidden/>
    <w:qFormat/>
    <w:uiPriority w:val="0"/>
    <w:rPr>
      <w:color w:val="0000FF"/>
      <w:sz w:val="21"/>
      <w:lang w:val="en-US" w:eastAsia="zh-CN" w:bidi="ar-SA"/>
    </w:rPr>
  </w:style>
  <w:style w:type="character" w:customStyle="1" w:styleId="417">
    <w:name w:val="讲义题目[858D7CFB-ED40-4347-BF05-701D383B685F]4"/>
    <w:semiHidden/>
    <w:qFormat/>
    <w:uiPriority w:val="0"/>
    <w:rPr>
      <w:kern w:val="2"/>
      <w:sz w:val="21"/>
      <w:szCs w:val="24"/>
    </w:rPr>
  </w:style>
  <w:style w:type="character" w:customStyle="1" w:styleId="418">
    <w:name w:val="请开始答题、题目、选项[858D7CFB-ED40-4347-BF05-701D383B685F]4"/>
    <w:semiHidden/>
    <w:qFormat/>
    <w:uiPriority w:val="0"/>
    <w:rPr>
      <w:sz w:val="21"/>
    </w:rPr>
  </w:style>
  <w:style w:type="character" w:customStyle="1" w:styleId="419">
    <w:name w:val="题目来源[858D7CFB-ED40-4347-BF05-701D383B685F]4"/>
    <w:semiHidden/>
    <w:qFormat/>
    <w:uiPriority w:val="0"/>
    <w:rPr>
      <w:rFonts w:eastAsia="Times New Roman"/>
      <w:color w:val="0000FF"/>
    </w:rPr>
  </w:style>
  <w:style w:type="character" w:customStyle="1" w:styleId="420">
    <w:name w:val="讲义答案和解析[858D7CFB-ED40-4347-BF05-701D383B685F]4"/>
    <w:semiHidden/>
    <w:qFormat/>
    <w:uiPriority w:val="0"/>
    <w:rPr>
      <w:color w:val="FF0000"/>
      <w:sz w:val="21"/>
      <w:szCs w:val="21"/>
    </w:rPr>
  </w:style>
  <w:style w:type="character" w:customStyle="1" w:styleId="421">
    <w:name w:val="蓝色不缩进[858D7CFB-ED40-4347-BF05-701D383B685F]3"/>
    <w:semiHidden/>
    <w:qFormat/>
    <w:uiPriority w:val="0"/>
    <w:rPr>
      <w:color w:val="0000FF"/>
      <w:sz w:val="21"/>
    </w:rPr>
  </w:style>
  <w:style w:type="character" w:customStyle="1" w:styleId="422">
    <w:name w:val="标题后说明信息和题目来源信息[858D7CFB-ED40-4347-BF05-701D383B685F]3"/>
    <w:semiHidden/>
    <w:qFormat/>
    <w:uiPriority w:val="0"/>
    <w:rPr>
      <w:color w:val="0000FF"/>
      <w:sz w:val="21"/>
    </w:rPr>
  </w:style>
  <w:style w:type="character" w:customStyle="1" w:styleId="423">
    <w:name w:val="op_dict_text2"/>
    <w:basedOn w:val="35"/>
    <w:semiHidden/>
    <w:qFormat/>
    <w:uiPriority w:val="0"/>
  </w:style>
  <w:style w:type="character" w:customStyle="1" w:styleId="424">
    <w:name w:val="讲义答案解析{858D7CFB-ED40-4347-BF05-701D383B685F}"/>
    <w:semiHidden/>
    <w:qFormat/>
    <w:uiPriority w:val="0"/>
    <w:rPr>
      <w:color w:val="FF0000"/>
      <w:kern w:val="2"/>
      <w:sz w:val="21"/>
      <w:szCs w:val="21"/>
    </w:rPr>
  </w:style>
  <w:style w:type="character" w:customStyle="1" w:styleId="425">
    <w:name w:val="答案与解析{858D7CFB-ED40-4347-BF05-701D383B685F}"/>
    <w:semiHidden/>
    <w:qFormat/>
    <w:uiPriority w:val="0"/>
    <w:rPr>
      <w:color w:val="FF0000"/>
    </w:rPr>
  </w:style>
  <w:style w:type="character" w:customStyle="1" w:styleId="426">
    <w:name w:val="W-讲义答案和解析{858D7CFB-ED40-4347-BF05-701D383B685F}"/>
    <w:semiHidden/>
    <w:qFormat/>
    <w:uiPriority w:val="0"/>
    <w:rPr>
      <w:color w:val="FF0000"/>
      <w:sz w:val="21"/>
      <w:szCs w:val="21"/>
    </w:rPr>
  </w:style>
  <w:style w:type="character" w:customStyle="1" w:styleId="427">
    <w:name w:val="讲义5级（一）{858D7CFB-ED40-4347-BF05-701D383B685F}"/>
    <w:semiHidden/>
    <w:qFormat/>
    <w:uiPriority w:val="0"/>
    <w:rPr>
      <w:sz w:val="24"/>
    </w:rPr>
  </w:style>
  <w:style w:type="character" w:customStyle="1" w:styleId="428">
    <w:name w:val="题目{858D7CFB-ED40-4347-BF05-701D383B685F}"/>
    <w:semiHidden/>
    <w:qFormat/>
    <w:uiPriority w:val="0"/>
    <w:rPr>
      <w:sz w:val="21"/>
    </w:rPr>
  </w:style>
  <w:style w:type="character" w:customStyle="1" w:styleId="429">
    <w:name w:val="讲义解释说明信息{858D7CFB-ED40-4347-BF05-701D383B685F}"/>
    <w:semiHidden/>
    <w:qFormat/>
    <w:uiPriority w:val="0"/>
    <w:rPr>
      <w:color w:val="0000FF"/>
      <w:sz w:val="21"/>
      <w:lang w:bidi="ar-SA"/>
    </w:rPr>
  </w:style>
  <w:style w:type="character" w:customStyle="1" w:styleId="430">
    <w:name w:val="W-请开始答题、题目、选项{858D7CFB-ED40-4347-BF05-701D383B685F}"/>
    <w:semiHidden/>
    <w:qFormat/>
    <w:uiPriority w:val="0"/>
    <w:rPr>
      <w:sz w:val="21"/>
      <w:lang w:val="en-US" w:eastAsia="zh-CN" w:bidi="ar-SA"/>
    </w:rPr>
  </w:style>
  <w:style w:type="character" w:customStyle="1" w:styleId="431">
    <w:name w:val="Comment Reference1"/>
    <w:basedOn w:val="35"/>
    <w:semiHidden/>
    <w:qFormat/>
    <w:uiPriority w:val="0"/>
    <w:rPr>
      <w:rFonts w:cs="Times New Roman"/>
      <w:sz w:val="21"/>
      <w:szCs w:val="21"/>
    </w:rPr>
  </w:style>
  <w:style w:type="character" w:customStyle="1" w:styleId="432">
    <w:name w:val="资料分析、言语材料前标题[858D7CFB-ED40-4347-BF05-701D383B685F]"/>
    <w:semiHidden/>
    <w:qFormat/>
    <w:locked/>
    <w:uiPriority w:val="0"/>
    <w:rPr>
      <w:b/>
      <w:sz w:val="21"/>
    </w:rPr>
  </w:style>
  <w:style w:type="character" w:customStyle="1" w:styleId="433">
    <w:name w:val="Comment Text Char1"/>
    <w:basedOn w:val="35"/>
    <w:semiHidden/>
    <w:qFormat/>
    <w:uiPriority w:val="0"/>
    <w:rPr>
      <w:szCs w:val="24"/>
    </w:rPr>
  </w:style>
  <w:style w:type="paragraph" w:customStyle="1" w:styleId="434">
    <w:name w:val="Comment Subject1"/>
    <w:basedOn w:val="12"/>
    <w:next w:val="12"/>
    <w:semiHidden/>
    <w:qFormat/>
    <w:uiPriority w:val="0"/>
  </w:style>
  <w:style w:type="paragraph" w:customStyle="1" w:styleId="435">
    <w:name w:val="批注框文本 Char Char"/>
    <w:basedOn w:val="1"/>
    <w:link w:val="436"/>
    <w:semiHidden/>
    <w:qFormat/>
    <w:uiPriority w:val="0"/>
    <w:pPr>
      <w:widowControl w:val="0"/>
      <w:spacing w:line="240" w:lineRule="auto"/>
    </w:pPr>
    <w:rPr>
      <w:kern w:val="2"/>
      <w:sz w:val="18"/>
      <w:szCs w:val="18"/>
    </w:rPr>
  </w:style>
  <w:style w:type="character" w:customStyle="1" w:styleId="436">
    <w:name w:val="批注框文本 Char Char Char"/>
    <w:basedOn w:val="35"/>
    <w:link w:val="435"/>
    <w:semiHidden/>
    <w:qFormat/>
    <w:locked/>
    <w:uiPriority w:val="0"/>
    <w:rPr>
      <w:kern w:val="2"/>
      <w:sz w:val="18"/>
      <w:szCs w:val="18"/>
    </w:rPr>
  </w:style>
  <w:style w:type="paragraph" w:customStyle="1" w:styleId="437">
    <w:name w:val="p20"/>
    <w:basedOn w:val="1"/>
    <w:semiHidden/>
    <w:qFormat/>
    <w:uiPriority w:val="0"/>
    <w:pPr>
      <w:spacing w:line="240" w:lineRule="auto"/>
      <w:ind w:firstLine="420"/>
    </w:pPr>
  </w:style>
  <w:style w:type="character" w:customStyle="1" w:styleId="438">
    <w:name w:val="批注引用3"/>
    <w:basedOn w:val="35"/>
    <w:semiHidden/>
    <w:qFormat/>
    <w:uiPriority w:val="0"/>
    <w:rPr>
      <w:rFonts w:cs="Times New Roman"/>
      <w:sz w:val="21"/>
      <w:szCs w:val="21"/>
    </w:rPr>
  </w:style>
  <w:style w:type="character" w:customStyle="1" w:styleId="439">
    <w:name w:val="资料分析、言语材料前标题[858D7CFB-ED40-4347-BF05-701D383B685F]1"/>
    <w:semiHidden/>
    <w:qFormat/>
    <w:uiPriority w:val="0"/>
    <w:rPr>
      <w:b/>
      <w:sz w:val="21"/>
    </w:rPr>
  </w:style>
  <w:style w:type="character" w:customStyle="1" w:styleId="440">
    <w:name w:val="W-蓝色首行缩进 Char Char Char Char Char Char"/>
    <w:basedOn w:val="35"/>
    <w:semiHidden/>
    <w:qFormat/>
    <w:uiPriority w:val="0"/>
    <w:rPr>
      <w:rFonts w:ascii="Times New Roman" w:cs="Times New Roman"/>
      <w:color w:val="0000FF"/>
      <w:sz w:val="21"/>
      <w:lang w:val="en-US" w:eastAsia="zh-CN"/>
    </w:rPr>
  </w:style>
  <w:style w:type="character" w:customStyle="1" w:styleId="441">
    <w:name w:val="文档结构图 Char2"/>
    <w:basedOn w:val="35"/>
    <w:semiHidden/>
    <w:qFormat/>
    <w:uiPriority w:val="0"/>
    <w:rPr>
      <w:sz w:val="0"/>
      <w:szCs w:val="0"/>
    </w:rPr>
  </w:style>
  <w:style w:type="paragraph" w:customStyle="1" w:styleId="442">
    <w:name w:val="p18"/>
    <w:basedOn w:val="1"/>
    <w:semiHidden/>
    <w:qFormat/>
    <w:uiPriority w:val="0"/>
    <w:pPr>
      <w:spacing w:line="240" w:lineRule="auto"/>
      <w:ind w:firstLine="420"/>
    </w:pPr>
  </w:style>
  <w:style w:type="paragraph" w:customStyle="1" w:styleId="443">
    <w:name w:val="Char Char Char Char1"/>
    <w:basedOn w:val="2"/>
    <w:semiHidden/>
    <w:qFormat/>
    <w:uiPriority w:val="0"/>
    <w:pPr>
      <w:keepNext/>
      <w:keepLines/>
      <w:widowControl w:val="0"/>
      <w:snapToGrid w:val="0"/>
      <w:spacing w:before="240" w:after="240" w:line="348" w:lineRule="auto"/>
    </w:pPr>
    <w:rPr>
      <w:b/>
      <w:kern w:val="44"/>
      <w:sz w:val="44"/>
      <w:szCs w:val="20"/>
    </w:rPr>
  </w:style>
  <w:style w:type="character" w:customStyle="1" w:styleId="444">
    <w:name w:val="Char Char11"/>
    <w:basedOn w:val="35"/>
    <w:semiHidden/>
    <w:qFormat/>
    <w:uiPriority w:val="99"/>
    <w:rPr>
      <w:rFonts w:ascii="宋体" w:eastAsia="宋体" w:cs="Times New Roman"/>
      <w:b/>
      <w:kern w:val="2"/>
      <w:sz w:val="44"/>
      <w:szCs w:val="44"/>
    </w:rPr>
  </w:style>
  <w:style w:type="character" w:customStyle="1" w:styleId="445">
    <w:name w:val="Char Char10"/>
    <w:basedOn w:val="35"/>
    <w:semiHidden/>
    <w:qFormat/>
    <w:uiPriority w:val="99"/>
    <w:rPr>
      <w:rFonts w:ascii="黑体" w:eastAsia="黑体" w:cs="Times New Roman"/>
      <w:kern w:val="2"/>
      <w:sz w:val="36"/>
      <w:szCs w:val="36"/>
    </w:rPr>
  </w:style>
  <w:style w:type="character" w:customStyle="1" w:styleId="446">
    <w:name w:val="Char Char9"/>
    <w:basedOn w:val="35"/>
    <w:semiHidden/>
    <w:qFormat/>
    <w:uiPriority w:val="99"/>
    <w:rPr>
      <w:rFonts w:eastAsia="黑体" w:cs="Times New Roman"/>
      <w:bCs/>
      <w:kern w:val="2"/>
      <w:sz w:val="32"/>
      <w:szCs w:val="32"/>
    </w:rPr>
  </w:style>
  <w:style w:type="character" w:customStyle="1" w:styleId="447">
    <w:name w:val="Char Char1"/>
    <w:basedOn w:val="35"/>
    <w:semiHidden/>
    <w:qFormat/>
    <w:locked/>
    <w:uiPriority w:val="99"/>
    <w:rPr>
      <w:rFonts w:cs="Times New Roman"/>
      <w:kern w:val="2"/>
      <w:sz w:val="24"/>
      <w:szCs w:val="24"/>
    </w:rPr>
  </w:style>
  <w:style w:type="character" w:customStyle="1" w:styleId="448">
    <w:name w:val="m1"/>
    <w:basedOn w:val="35"/>
    <w:semiHidden/>
    <w:qFormat/>
    <w:uiPriority w:val="0"/>
    <w:rPr>
      <w:color w:val="666666"/>
    </w:rPr>
  </w:style>
  <w:style w:type="character" w:customStyle="1" w:styleId="449">
    <w:name w:val="W-讲义6级1、{858D7CFB-ED40-4347-BF05-701D383B685F}"/>
    <w:semiHidden/>
    <w:qFormat/>
    <w:uiPriority w:val="0"/>
    <w:rPr>
      <w:sz w:val="21"/>
    </w:rPr>
  </w:style>
  <w:style w:type="character" w:customStyle="1" w:styleId="450">
    <w:name w:val="1 Char"/>
    <w:basedOn w:val="178"/>
    <w:semiHidden/>
    <w:qFormat/>
    <w:uiPriority w:val="0"/>
    <w:rPr>
      <w:rFonts w:ascii="方正宋黑简体" w:eastAsia="方正大标宋简体"/>
      <w:bCs/>
      <w:kern w:val="2"/>
      <w:sz w:val="21"/>
      <w:szCs w:val="24"/>
      <w:lang w:val="en-US" w:eastAsia="zh-CN" w:bidi="ar-SA"/>
    </w:rPr>
  </w:style>
  <w:style w:type="character" w:customStyle="1" w:styleId="451">
    <w:name w:val="讲义2级章{858D7CFB-ED40-4347-BF05-701D383B685F}"/>
    <w:semiHidden/>
    <w:qFormat/>
    <w:uiPriority w:val="0"/>
    <w:rPr>
      <w:rFonts w:eastAsia="黑体"/>
      <w:kern w:val="2"/>
      <w:sz w:val="36"/>
      <w:szCs w:val="36"/>
    </w:rPr>
  </w:style>
  <w:style w:type="character" w:customStyle="1" w:styleId="452">
    <w:name w:val="W-讲义4级一、 Char Char Char"/>
    <w:basedOn w:val="45"/>
    <w:semiHidden/>
    <w:qFormat/>
    <w:uiPriority w:val="0"/>
    <w:rPr>
      <w:rFonts w:ascii="Arial" w:hAnsi="Arial" w:eastAsia="宋体"/>
      <w:kern w:val="2"/>
      <w:sz w:val="28"/>
      <w:szCs w:val="28"/>
    </w:rPr>
  </w:style>
  <w:style w:type="character" w:customStyle="1" w:styleId="453">
    <w:name w:val="W-讲义5级（一） Char Char Char"/>
    <w:basedOn w:val="46"/>
    <w:semiHidden/>
    <w:qFormat/>
    <w:uiPriority w:val="0"/>
    <w:rPr>
      <w:sz w:val="28"/>
      <w:szCs w:val="28"/>
    </w:rPr>
  </w:style>
  <w:style w:type="character" w:customStyle="1" w:styleId="454">
    <w:name w:val="讲义6级1、{858D7CFB-ED40-4347-BF05-701D383B685F}"/>
    <w:semiHidden/>
    <w:qFormat/>
    <w:uiPriority w:val="0"/>
    <w:rPr>
      <w:rFonts w:eastAsia="宋体"/>
      <w:sz w:val="21"/>
      <w:lang w:bidi="ar-SA"/>
    </w:rPr>
  </w:style>
  <w:style w:type="paragraph" w:customStyle="1" w:styleId="455">
    <w:name w:val="部分"/>
    <w:basedOn w:val="3"/>
    <w:semiHidden/>
    <w:qFormat/>
    <w:uiPriority w:val="0"/>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456">
    <w:name w:val="章"/>
    <w:basedOn w:val="152"/>
    <w:link w:val="458"/>
    <w:semiHidden/>
    <w:qFormat/>
    <w:uiPriority w:val="0"/>
    <w:pPr>
      <w:spacing w:before="312" w:after="312" w:line="360" w:lineRule="auto"/>
      <w:textAlignment w:val="auto"/>
    </w:pPr>
    <w:rPr>
      <w:rFonts w:ascii="方正大黑简体" w:eastAsia="方正大黑简体"/>
      <w:sz w:val="48"/>
      <w:szCs w:val="48"/>
    </w:rPr>
  </w:style>
  <w:style w:type="character" w:customStyle="1" w:styleId="457">
    <w:name w:val="W-讲义2级章 Char"/>
    <w:basedOn w:val="43"/>
    <w:link w:val="152"/>
    <w:semiHidden/>
    <w:qFormat/>
    <w:uiPriority w:val="99"/>
    <w:rPr>
      <w:rFonts w:ascii="黑体" w:eastAsia="黑体"/>
      <w:kern w:val="2"/>
      <w:sz w:val="36"/>
      <w:szCs w:val="36"/>
    </w:rPr>
  </w:style>
  <w:style w:type="character" w:customStyle="1" w:styleId="458">
    <w:name w:val="章 Char"/>
    <w:basedOn w:val="457"/>
    <w:link w:val="456"/>
    <w:semiHidden/>
    <w:qFormat/>
    <w:uiPriority w:val="0"/>
    <w:rPr>
      <w:rFonts w:ascii="方正大黑简体" w:eastAsia="方正大黑简体"/>
      <w:kern w:val="2"/>
      <w:sz w:val="48"/>
      <w:szCs w:val="48"/>
    </w:rPr>
  </w:style>
  <w:style w:type="character" w:customStyle="1" w:styleId="459">
    <w:name w:val="W-请开始答题、题目、选项 Char1"/>
    <w:basedOn w:val="35"/>
    <w:semiHidden/>
    <w:qFormat/>
    <w:uiPriority w:val="0"/>
    <w:rPr>
      <w:sz w:val="21"/>
      <w:lang w:val="en-US" w:eastAsia="zh-CN" w:bidi="ar-SA"/>
    </w:rPr>
  </w:style>
  <w:style w:type="character" w:customStyle="1" w:styleId="460">
    <w:name w:val="标题后说明信息和题目来源{858D7CFB-ED40-4347-BF05-701D383B685F}"/>
    <w:semiHidden/>
    <w:qFormat/>
    <w:uiPriority w:val="0"/>
    <w:rPr>
      <w:color w:val="0000FF"/>
      <w:sz w:val="21"/>
    </w:rPr>
  </w:style>
  <w:style w:type="character" w:customStyle="1" w:styleId="461">
    <w:name w:val="讲义4级一、{858D7CFB-ED40-4347-BF05-701D383B685F}"/>
    <w:semiHidden/>
    <w:qFormat/>
    <w:uiPriority w:val="0"/>
    <w:rPr>
      <w:rFonts w:ascii="Arial" w:hAnsi="Arial" w:eastAsia="黑体"/>
      <w:b/>
      <w:bCs/>
      <w:kern w:val="2"/>
      <w:sz w:val="28"/>
      <w:szCs w:val="28"/>
    </w:rPr>
  </w:style>
  <w:style w:type="paragraph" w:customStyle="1" w:styleId="462">
    <w:name w:val="Default"/>
    <w:semiHidden/>
    <w:qFormat/>
    <w:uiPriority w:val="0"/>
    <w:pPr>
      <w:widowControl w:val="0"/>
      <w:autoSpaceDE w:val="0"/>
      <w:autoSpaceDN w:val="0"/>
      <w:adjustRightInd w:val="0"/>
      <w:spacing w:line="360" w:lineRule="auto"/>
    </w:pPr>
    <w:rPr>
      <w:rFonts w:ascii="宋体" w:hAnsi="Times New Roman" w:eastAsia="宋体" w:cs="宋体"/>
      <w:color w:val="000000"/>
      <w:sz w:val="24"/>
      <w:szCs w:val="24"/>
      <w:lang w:val="en-US" w:eastAsia="zh-CN" w:bidi="ar-SA"/>
    </w:rPr>
  </w:style>
  <w:style w:type="character" w:customStyle="1" w:styleId="463">
    <w:name w:val="W-请开始答题、题目、选项 Char"/>
    <w:basedOn w:val="35"/>
    <w:semiHidden/>
    <w:qFormat/>
    <w:uiPriority w:val="0"/>
    <w:rPr>
      <w:sz w:val="21"/>
      <w:lang w:val="en-US" w:eastAsia="zh-CN" w:bidi="ar-SA"/>
    </w:rPr>
  </w:style>
  <w:style w:type="character" w:customStyle="1" w:styleId="464">
    <w:name w:val="题目 Char"/>
    <w:semiHidden/>
    <w:qFormat/>
    <w:uiPriority w:val="0"/>
    <w:rPr>
      <w:sz w:val="21"/>
    </w:rPr>
  </w:style>
  <w:style w:type="character" w:customStyle="1" w:styleId="465">
    <w:name w:val="W-讲义6级1、[858D7CFB-ED40-4347-BF05-701D383B685F]"/>
    <w:semiHidden/>
    <w:qFormat/>
    <w:uiPriority w:val="0"/>
    <w:rPr>
      <w:sz w:val="21"/>
    </w:rPr>
  </w:style>
  <w:style w:type="paragraph" w:customStyle="1" w:styleId="466">
    <w:name w:val="14图片格式"/>
    <w:basedOn w:val="93"/>
    <w:semiHidden/>
    <w:qFormat/>
    <w:uiPriority w:val="0"/>
    <w:pPr>
      <w:ind w:firstLine="0" w:firstLineChars="0"/>
      <w:jc w:val="center"/>
    </w:pPr>
    <w:rPr>
      <w:color w:val="FF0000"/>
    </w:rPr>
  </w:style>
  <w:style w:type="paragraph" w:customStyle="1" w:styleId="467">
    <w:name w:val="14讲义图片标准格式"/>
    <w:basedOn w:val="93"/>
    <w:semiHidden/>
    <w:qFormat/>
    <w:uiPriority w:val="0"/>
    <w:pPr>
      <w:ind w:firstLine="0" w:firstLineChars="0"/>
      <w:jc w:val="center"/>
    </w:pPr>
    <w:rPr>
      <w:rFonts w:cs="宋体"/>
    </w:rPr>
  </w:style>
  <w:style w:type="paragraph" w:customStyle="1" w:styleId="468">
    <w:name w:val="样式 14讲义6级标题 1． + 加粗 首行缩进:  2 字符"/>
    <w:basedOn w:val="116"/>
    <w:semiHidden/>
    <w:qFormat/>
    <w:uiPriority w:val="0"/>
    <w:pPr>
      <w:ind w:firstLine="422"/>
    </w:pPr>
    <w:rPr>
      <w:rFonts w:cs="宋体"/>
      <w:bCs/>
      <w:szCs w:val="20"/>
    </w:rPr>
  </w:style>
  <w:style w:type="paragraph" w:customStyle="1" w:styleId="469">
    <w:name w:val="样式 14讲义6级标题 1． + 加粗"/>
    <w:basedOn w:val="116"/>
    <w:semiHidden/>
    <w:qFormat/>
    <w:uiPriority w:val="0"/>
    <w:rPr>
      <w:bCs/>
    </w:rPr>
  </w:style>
  <w:style w:type="paragraph" w:customStyle="1" w:styleId="470">
    <w:name w:val="zdct61"/>
    <w:basedOn w:val="1"/>
    <w:semiHidden/>
    <w:qFormat/>
    <w:uiPriority w:val="0"/>
    <w:pPr>
      <w:spacing w:before="60" w:after="60" w:line="450" w:lineRule="atLeast"/>
      <w:ind w:left="60" w:right="60"/>
      <w:jc w:val="left"/>
    </w:pPr>
    <w:rPr>
      <w:rFonts w:ascii="宋体" w:hAnsi="宋体" w:cs="宋体"/>
      <w:sz w:val="24"/>
      <w:szCs w:val="24"/>
    </w:rPr>
  </w:style>
  <w:style w:type="character" w:customStyle="1" w:styleId="471">
    <w:name w:val="访问过的超链接1"/>
    <w:basedOn w:val="35"/>
    <w:unhideWhenUsed/>
    <w:qFormat/>
    <w:uiPriority w:val="99"/>
    <w:rPr>
      <w:color w:val="800080"/>
      <w:u w:val="single"/>
    </w:rPr>
  </w:style>
  <w:style w:type="character" w:customStyle="1" w:styleId="472">
    <w:name w:val="标题 2 Char1"/>
    <w:basedOn w:val="35"/>
    <w:semiHidden/>
    <w:qFormat/>
    <w:uiPriority w:val="99"/>
    <w:rPr>
      <w:rFonts w:ascii="Cambria" w:hAnsi="Cambria" w:eastAsia="宋体" w:cs="Times New Roman"/>
      <w:b/>
      <w:bCs/>
      <w:kern w:val="2"/>
      <w:sz w:val="32"/>
      <w:szCs w:val="32"/>
    </w:rPr>
  </w:style>
  <w:style w:type="paragraph" w:customStyle="1" w:styleId="473">
    <w:name w:val="p28"/>
    <w:basedOn w:val="1"/>
    <w:semiHidden/>
    <w:qFormat/>
    <w:uiPriority w:val="0"/>
    <w:pPr>
      <w:spacing w:line="240" w:lineRule="auto"/>
      <w:ind w:firstLine="420"/>
    </w:pPr>
  </w:style>
  <w:style w:type="paragraph" w:customStyle="1" w:styleId="474">
    <w:name w:val="p22"/>
    <w:basedOn w:val="1"/>
    <w:semiHidden/>
    <w:qFormat/>
    <w:uiPriority w:val="0"/>
    <w:pPr>
      <w:spacing w:line="240" w:lineRule="auto"/>
      <w:ind w:firstLine="420"/>
    </w:pPr>
  </w:style>
  <w:style w:type="character" w:customStyle="1" w:styleId="475">
    <w:name w:val="题目来源 Char Char Char"/>
    <w:semiHidden/>
    <w:qFormat/>
    <w:uiPriority w:val="0"/>
    <w:rPr>
      <w:rFonts w:eastAsia="宋体" w:cs="Times New Roman"/>
      <w:color w:val="0000FF"/>
      <w:kern w:val="2"/>
      <w:sz w:val="21"/>
      <w:szCs w:val="21"/>
      <w:lang w:val="en-US" w:eastAsia="zh-CN" w:bidi="ar-SA"/>
    </w:rPr>
  </w:style>
  <w:style w:type="character" w:customStyle="1" w:styleId="476">
    <w:name w:val="W-讲义答案和解析 Char Char Char Char Char"/>
    <w:semiHidden/>
    <w:qFormat/>
    <w:uiPriority w:val="0"/>
    <w:rPr>
      <w:color w:val="FF0000"/>
      <w:sz w:val="21"/>
      <w:szCs w:val="21"/>
      <w:lang w:val="en-US" w:eastAsia="zh-CN" w:bidi="ar-SA"/>
    </w:rPr>
  </w:style>
  <w:style w:type="character" w:customStyle="1" w:styleId="477">
    <w:name w:val="W-蓝色首行缩进 Char Char Char Char Char"/>
    <w:basedOn w:val="35"/>
    <w:semiHidden/>
    <w:qFormat/>
    <w:uiPriority w:val="0"/>
    <w:rPr>
      <w:color w:val="0000FF"/>
      <w:sz w:val="21"/>
    </w:rPr>
  </w:style>
  <w:style w:type="character" w:customStyle="1" w:styleId="478">
    <w:name w:val="W-资料分析、言语材料前标题 Char Char"/>
    <w:link w:val="176"/>
    <w:semiHidden/>
    <w:qFormat/>
    <w:uiPriority w:val="0"/>
    <w:rPr>
      <w:b/>
      <w:szCs w:val="20"/>
    </w:rPr>
  </w:style>
  <w:style w:type="character" w:customStyle="1" w:styleId="479">
    <w:name w:val="资料分析、言语材料题头 Char Char"/>
    <w:link w:val="196"/>
    <w:semiHidden/>
    <w:qFormat/>
    <w:uiPriority w:val="0"/>
    <w:rPr>
      <w:b/>
      <w:szCs w:val="20"/>
    </w:rPr>
  </w:style>
  <w:style w:type="character" w:customStyle="1" w:styleId="480">
    <w:name w:val="批注文字 Char Char"/>
    <w:basedOn w:val="35"/>
    <w:semiHidden/>
    <w:qFormat/>
    <w:uiPriority w:val="0"/>
    <w:rPr>
      <w:kern w:val="2"/>
      <w:sz w:val="21"/>
      <w:szCs w:val="24"/>
    </w:rPr>
  </w:style>
  <w:style w:type="paragraph" w:customStyle="1" w:styleId="481">
    <w:name w:val="reader-word-layer"/>
    <w:basedOn w:val="1"/>
    <w:semiHidden/>
    <w:qFormat/>
    <w:uiPriority w:val="0"/>
    <w:pPr>
      <w:spacing w:before="100" w:beforeAutospacing="1" w:after="100" w:afterAutospacing="1" w:line="240" w:lineRule="auto"/>
      <w:jc w:val="left"/>
    </w:pPr>
    <w:rPr>
      <w:rFonts w:ascii="宋体" w:hAnsi="宋体" w:cs="宋体"/>
      <w:sz w:val="24"/>
      <w:szCs w:val="24"/>
    </w:rPr>
  </w:style>
  <w:style w:type="character" w:customStyle="1" w:styleId="482">
    <w:name w:val="批注主题 Char2"/>
    <w:basedOn w:val="141"/>
    <w:semiHidden/>
    <w:qFormat/>
    <w:uiPriority w:val="99"/>
    <w:rPr>
      <w:b/>
      <w:bCs/>
      <w:kern w:val="2"/>
      <w:sz w:val="21"/>
      <w:szCs w:val="24"/>
    </w:rPr>
  </w:style>
  <w:style w:type="character" w:customStyle="1" w:styleId="483">
    <w:name w:val="W-蓝色首行缩进 Char"/>
    <w:basedOn w:val="35"/>
    <w:semiHidden/>
    <w:qFormat/>
    <w:uiPriority w:val="0"/>
    <w:rPr>
      <w:color w:val="0000FF"/>
      <w:sz w:val="21"/>
      <w:lang w:val="en-US" w:eastAsia="zh-CN" w:bidi="ar-SA"/>
    </w:rPr>
  </w:style>
  <w:style w:type="table" w:customStyle="1" w:styleId="484">
    <w:name w:val="网格型1"/>
    <w:basedOn w:val="29"/>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485">
    <w:name w:val="中等深浅网格 21"/>
    <w:basedOn w:val="29"/>
    <w:qFormat/>
    <w:uiPriority w:val="68"/>
    <w:rPr>
      <w:rFonts w:ascii="Cambria" w:hAnsi="Cambria"/>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cPr>
      <w:shd w:val="clear" w:color="auto" w:fill="C0C0C0"/>
    </w:tcPr>
    <w:tblStylePr w:type="firstRow">
      <w:rPr>
        <w:b/>
        <w:bCs/>
        <w:color w:val="000000"/>
      </w:rPr>
      <w:tcPr>
        <w:shd w:val="clear" w:color="auto" w:fill="E6E6E6"/>
      </w:tcPr>
    </w:tblStylePr>
    <w:tblStylePr w:type="lastRow">
      <w:rPr>
        <w:b/>
        <w:bCs/>
        <w:color w:val="000000"/>
      </w:rPr>
      <w:tcPr>
        <w:tcBorders>
          <w:top w:val="single" w:color="000000" w:sz="12" w:space="0"/>
          <w:left w:val="nil"/>
          <w:bottom w:val="nil"/>
          <w:right w:val="nil"/>
          <w:insideH w:val="nil"/>
          <w:insideV w:val="nil"/>
        </w:tcBorders>
        <w:shd w:val="clear" w:color="auto" w:fill="CCE8CF"/>
      </w:tcPr>
    </w:tblStylePr>
    <w:tblStylePr w:type="firstCol">
      <w:rPr>
        <w:b/>
        <w:bCs/>
        <w:color w:val="000000"/>
      </w:rPr>
      <w:tcPr>
        <w:tcBorders>
          <w:top w:val="nil"/>
          <w:left w:val="nil"/>
          <w:bottom w:val="nil"/>
          <w:right w:val="nil"/>
          <w:insideH w:val="nil"/>
          <w:insideV w:val="nil"/>
        </w:tcBorders>
        <w:shd w:val="clear" w:color="auto" w:fill="CCE8CF"/>
      </w:tcPr>
    </w:tblStylePr>
    <w:tblStylePr w:type="lastCol">
      <w:rPr>
        <w:b w:val="0"/>
        <w:bCs w:val="0"/>
        <w:color w:val="000000"/>
      </w:rPr>
      <w:tcPr>
        <w:tcBorders>
          <w:top w:val="nil"/>
          <w:left w:val="nil"/>
          <w:bottom w:val="nil"/>
          <w:right w:val="nil"/>
          <w:insideH w:val="nil"/>
          <w:insideV w:val="nil"/>
        </w:tcBorders>
        <w:shd w:val="clear" w:color="auto" w:fill="CCCCCC"/>
      </w:tcPr>
    </w:tblStylePr>
    <w:tblStylePr w:type="band1Vert">
      <w:tcPr>
        <w:shd w:val="clear" w:color="auto" w:fill="808080"/>
      </w:tcPr>
    </w:tblStylePr>
    <w:tblStylePr w:type="band1Horz">
      <w:tcPr>
        <w:tcBorders>
          <w:insideH w:val="single" w:sz="6" w:space="0"/>
          <w:insideV w:val="single" w:sz="6" w:space="0"/>
        </w:tcBorders>
        <w:shd w:val="clear" w:color="auto" w:fill="808080"/>
      </w:tcPr>
    </w:tblStylePr>
    <w:tblStylePr w:type="nwCell">
      <w:tcPr>
        <w:shd w:val="clear" w:color="auto" w:fill="CCE8CF"/>
      </w:tcPr>
    </w:tblStylePr>
  </w:style>
  <w:style w:type="table" w:customStyle="1" w:styleId="486">
    <w:name w:val="中等深浅底纹 2 - 强调文字颜色 41"/>
    <w:basedOn w:val="29"/>
    <w:qFormat/>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CCE8CF"/>
      </w:rPr>
      <w:tcPr>
        <w:tcBorders>
          <w:top w:val="single" w:color="auto" w:sz="18" w:space="0"/>
          <w:left w:val="nil"/>
          <w:bottom w:val="single" w:color="auto" w:sz="18" w:space="0"/>
          <w:right w:val="nil"/>
          <w:insideH w:val="nil"/>
          <w:insideV w:val="nil"/>
        </w:tcBorders>
        <w:shd w:val="clear" w:color="auto" w:fill="8064A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CCE8CF"/>
      </w:tcPr>
    </w:tblStylePr>
    <w:tblStylePr w:type="firstCol">
      <w:rPr>
        <w:b/>
        <w:bCs/>
        <w:color w:val="CCE8CF"/>
      </w:rPr>
      <w:tcPr>
        <w:tcBorders>
          <w:top w:val="nil"/>
          <w:left w:val="nil"/>
          <w:bottom w:val="single" w:color="auto" w:sz="18" w:space="0"/>
          <w:right w:val="nil"/>
          <w:insideH w:val="nil"/>
          <w:insideV w:val="nil"/>
        </w:tcBorders>
        <w:shd w:val="clear" w:color="auto" w:fill="8064A2"/>
      </w:tcPr>
    </w:tblStylePr>
    <w:tblStylePr w:type="lastCol">
      <w:rPr>
        <w:b/>
        <w:bCs/>
        <w:color w:val="CCE8CF"/>
      </w:rPr>
      <w:tcPr>
        <w:tcBorders>
          <w:left w:val="nil"/>
          <w:right w:val="nil"/>
          <w:insideH w:val="nil"/>
          <w:insideV w:val="nil"/>
        </w:tcBorders>
        <w:shd w:val="clear" w:color="auto" w:fill="8064A2"/>
      </w:tcPr>
    </w:tblStylePr>
    <w:tblStylePr w:type="band1Vert">
      <w:tcPr>
        <w:tcBorders>
          <w:left w:val="nil"/>
          <w:right w:val="nil"/>
          <w:insideH w:val="nil"/>
          <w:insideV w:val="nil"/>
        </w:tcBorders>
        <w:shd w:val="clear" w:color="auto" w:fill="9DD3A3"/>
      </w:tcPr>
    </w:tblStylePr>
    <w:tblStylePr w:type="band1Horz">
      <w:tcPr>
        <w:shd w:val="clear" w:color="auto" w:fill="9DD3A3"/>
      </w:tcPr>
    </w:tblStylePr>
    <w:tblStylePr w:type="neCell">
      <w:tcPr>
        <w:tcBorders>
          <w:top w:val="single" w:color="auto" w:sz="18" w:space="0"/>
          <w:left w:val="nil"/>
          <w:bottom w:val="single" w:color="auto" w:sz="18" w:space="0"/>
          <w:right w:val="nil"/>
          <w:insideH w:val="nil"/>
          <w:insideV w:val="nil"/>
        </w:tcBorders>
      </w:tcPr>
    </w:tblStylePr>
    <w:tblStylePr w:type="nwCell">
      <w:rPr>
        <w:color w:val="CCE8CF"/>
      </w:rPr>
      <w:tcPr>
        <w:tcBorders>
          <w:top w:val="single" w:color="auto" w:sz="18" w:space="0"/>
          <w:left w:val="nil"/>
          <w:bottom w:val="single" w:color="auto" w:sz="18" w:space="0"/>
          <w:right w:val="nil"/>
          <w:insideH w:val="nil"/>
          <w:insideV w:val="nil"/>
        </w:tcBorders>
      </w:tcPr>
    </w:tblStylePr>
  </w:style>
  <w:style w:type="table" w:customStyle="1" w:styleId="487">
    <w:name w:val="中等深浅网格 1 - 强调文字颜色 51"/>
    <w:basedOn w:val="29"/>
    <w:qFormat/>
    <w:uiPriority w:val="67"/>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Layout w:type="fixed"/>
      <w:tblCellMar>
        <w:top w:w="0" w:type="dxa"/>
        <w:left w:w="108" w:type="dxa"/>
        <w:bottom w:w="0" w:type="dxa"/>
        <w:right w:w="108" w:type="dxa"/>
      </w:tblCellMar>
    </w:tblPr>
    <w:tcPr>
      <w:shd w:val="clear" w:color="auto" w:fill="D2EAF1"/>
    </w:tcPr>
    <w:tblStylePr w:type="firstRow">
      <w:rPr>
        <w:b/>
        <w:bCs/>
      </w:rPr>
    </w:tblStylePr>
    <w:tblStylePr w:type="lastRow">
      <w:rPr>
        <w:b/>
        <w:bCs/>
      </w:rPr>
      <w:tcPr>
        <w:tcBorders>
          <w:top w:val="single" w:color="78C0D4" w:sz="18" w:space="0"/>
        </w:tcBorders>
      </w:tcPr>
    </w:tblStylePr>
    <w:tblStylePr w:type="firstCol">
      <w:rPr>
        <w:b/>
        <w:bCs/>
      </w:rPr>
    </w:tblStylePr>
    <w:tblStylePr w:type="lastCol">
      <w:rPr>
        <w:b/>
        <w:bCs/>
      </w:rPr>
    </w:tblStylePr>
    <w:tblStylePr w:type="band1Vert">
      <w:tcPr>
        <w:shd w:val="clear" w:color="auto" w:fill="A5D5E2"/>
      </w:tcPr>
    </w:tblStylePr>
    <w:tblStylePr w:type="band1Horz">
      <w:tcPr>
        <w:shd w:val="clear" w:color="auto" w:fill="A5D5E2"/>
      </w:tcPr>
    </w:tblStylePr>
  </w:style>
  <w:style w:type="table" w:customStyle="1" w:styleId="488">
    <w:name w:val="网格型2"/>
    <w:basedOn w:val="29"/>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489">
    <w:name w:val="浅色底纹2"/>
    <w:basedOn w:val="29"/>
    <w:qFormat/>
    <w:uiPriority w:val="60"/>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490">
    <w:name w:val="中等深浅网格 22"/>
    <w:basedOn w:val="29"/>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paragraph" w:customStyle="1" w:styleId="491">
    <w:name w:val="TOC 标题21"/>
    <w:basedOn w:val="2"/>
    <w:next w:val="1"/>
    <w:unhideWhenUsed/>
    <w:qFormat/>
    <w:uiPriority w:val="39"/>
    <w:pPr>
      <w:keepNext/>
      <w:keepLines/>
      <w:spacing w:before="480" w:line="276" w:lineRule="auto"/>
      <w:jc w:val="left"/>
      <w:outlineLvl w:val="9"/>
    </w:pPr>
    <w:rPr>
      <w:rFonts w:ascii="Cambria" w:hAnsi="Cambria"/>
      <w:b/>
      <w:bCs/>
      <w:color w:val="365F91"/>
      <w:sz w:val="28"/>
      <w:szCs w:val="28"/>
    </w:rPr>
  </w:style>
  <w:style w:type="table" w:customStyle="1" w:styleId="492">
    <w:name w:val="网格型11"/>
    <w:basedOn w:val="29"/>
    <w:qFormat/>
    <w:uiPriority w:val="59"/>
    <w:pPr>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93">
    <w:name w:val="W-讲义2级章 Char Char"/>
    <w:semiHidden/>
    <w:qFormat/>
    <w:uiPriority w:val="0"/>
    <w:rPr>
      <w:rFonts w:ascii="Times New Roman"/>
    </w:rPr>
  </w:style>
  <w:style w:type="character" w:customStyle="1" w:styleId="494">
    <w:name w:val="标题 5 Char Char Char"/>
    <w:basedOn w:val="35"/>
    <w:semiHidden/>
    <w:qFormat/>
    <w:uiPriority w:val="0"/>
    <w:rPr>
      <w:rFonts w:eastAsia="宋体"/>
      <w:b/>
      <w:bCs/>
      <w:kern w:val="2"/>
      <w:sz w:val="28"/>
      <w:szCs w:val="28"/>
      <w:lang w:val="en-US" w:eastAsia="zh-CN" w:bidi="ar-SA"/>
    </w:rPr>
  </w:style>
  <w:style w:type="paragraph" w:customStyle="1" w:styleId="495">
    <w:name w:val="017讲义图（表）题"/>
    <w:basedOn w:val="1"/>
    <w:link w:val="496"/>
    <w:qFormat/>
    <w:uiPriority w:val="0"/>
    <w:pPr>
      <w:widowControl w:val="0"/>
      <w:adjustRightInd w:val="0"/>
      <w:snapToGrid w:val="0"/>
      <w:spacing w:line="360" w:lineRule="auto"/>
      <w:jc w:val="center"/>
    </w:pPr>
    <w:rPr>
      <w:rFonts w:eastAsia="方正仿宋简体"/>
      <w:b/>
      <w:bCs/>
      <w:kern w:val="2"/>
      <w:szCs w:val="20"/>
    </w:rPr>
  </w:style>
  <w:style w:type="character" w:customStyle="1" w:styleId="496">
    <w:name w:val="017讲义图（表）题 Char"/>
    <w:basedOn w:val="35"/>
    <w:link w:val="495"/>
    <w:qFormat/>
    <w:uiPriority w:val="0"/>
    <w:rPr>
      <w:rFonts w:eastAsia="方正仿宋简体"/>
      <w:b/>
      <w:bCs/>
      <w:kern w:val="2"/>
      <w:sz w:val="21"/>
    </w:rPr>
  </w:style>
  <w:style w:type="paragraph" w:customStyle="1" w:styleId="497">
    <w:name w:val="017讲义真题回顾（2天版）"/>
    <w:basedOn w:val="1"/>
    <w:link w:val="498"/>
    <w:qFormat/>
    <w:uiPriority w:val="0"/>
    <w:pPr>
      <w:widowControl w:val="0"/>
      <w:pBdr>
        <w:top w:val="dashDotStroked" w:color="auto" w:sz="24" w:space="1"/>
        <w:left w:val="dashDotStroked" w:color="auto" w:sz="24" w:space="4"/>
        <w:bottom w:val="dashDotStroked" w:color="auto" w:sz="24" w:space="1"/>
        <w:right w:val="dashDotStroked" w:color="auto" w:sz="24" w:space="4"/>
      </w:pBdr>
      <w:spacing w:line="360" w:lineRule="auto"/>
      <w:ind w:firstLine="420" w:firstLineChars="200"/>
    </w:pPr>
    <w:rPr>
      <w:rFonts w:hAnsi="宋体" w:eastAsia="方正仿宋简体" w:cs="宋体"/>
      <w:kern w:val="2"/>
      <w:szCs w:val="20"/>
    </w:rPr>
  </w:style>
  <w:style w:type="character" w:customStyle="1" w:styleId="498">
    <w:name w:val="017讲义真题回顾（2天版） Char"/>
    <w:basedOn w:val="35"/>
    <w:link w:val="497"/>
    <w:qFormat/>
    <w:uiPriority w:val="0"/>
    <w:rPr>
      <w:rFonts w:hAnsi="宋体" w:eastAsia="方正仿宋简体" w:cs="宋体"/>
      <w:kern w:val="2"/>
      <w:sz w:val="21"/>
    </w:rPr>
  </w:style>
  <w:style w:type="character" w:customStyle="1" w:styleId="499">
    <w:name w:val="017讲义知识链接（8天版） Char"/>
    <w:link w:val="500"/>
    <w:qFormat/>
    <w:uiPriority w:val="0"/>
    <w:rPr>
      <w:rFonts w:eastAsia="方正楷体简体"/>
    </w:rPr>
  </w:style>
  <w:style w:type="paragraph" w:customStyle="1" w:styleId="500">
    <w:name w:val="017讲义知识链接（8天版）"/>
    <w:next w:val="1"/>
    <w:link w:val="499"/>
    <w:qFormat/>
    <w:uiPriority w:val="0"/>
    <w:pPr>
      <w:pBdr>
        <w:top w:val="dashed" w:color="auto" w:sz="4" w:space="1"/>
        <w:left w:val="dashed" w:color="auto" w:sz="4" w:space="4"/>
        <w:bottom w:val="dashed" w:color="auto" w:sz="4" w:space="1"/>
        <w:right w:val="dashed" w:color="auto" w:sz="4" w:space="4"/>
      </w:pBdr>
      <w:spacing w:line="300" w:lineRule="auto"/>
      <w:ind w:firstLine="200" w:firstLineChars="200"/>
      <w:textAlignment w:val="center"/>
    </w:pPr>
    <w:rPr>
      <w:rFonts w:ascii="Times New Roman" w:hAnsi="Times New Roman" w:eastAsia="方正楷体简体" w:cs="Times New Roman"/>
      <w:lang w:val="en-US" w:eastAsia="zh-CN" w:bidi="ar-SA"/>
    </w:rPr>
  </w:style>
  <w:style w:type="paragraph" w:customStyle="1" w:styleId="501">
    <w:name w:val="017讲义知识链接（4天版）"/>
    <w:basedOn w:val="1"/>
    <w:qFormat/>
    <w:uiPriority w:val="0"/>
    <w:pPr>
      <w:pBdr>
        <w:top w:val="thickThinLargeGap" w:color="auto" w:sz="24" w:space="1"/>
        <w:left w:val="thickThinLargeGap" w:color="auto" w:sz="24" w:space="4"/>
        <w:bottom w:val="thinThickLargeGap" w:color="auto" w:sz="24" w:space="1"/>
        <w:right w:val="thinThickLargeGap" w:color="auto" w:sz="24" w:space="4"/>
      </w:pBdr>
      <w:ind w:firstLine="200" w:firstLineChars="200"/>
      <w:textAlignment w:val="center"/>
    </w:pPr>
    <w:rPr>
      <w:rFonts w:eastAsia="方正楷体简体"/>
      <w:szCs w:val="20"/>
    </w:rPr>
  </w:style>
  <w:style w:type="paragraph" w:customStyle="1" w:styleId="502">
    <w:name w:val="017讲义真题回顾（4天版）"/>
    <w:basedOn w:val="1"/>
    <w:link w:val="503"/>
    <w:qFormat/>
    <w:uiPriority w:val="0"/>
    <w:pPr>
      <w:widowControl w:val="0"/>
      <w:pBdr>
        <w:top w:val="doubleWave" w:color="auto" w:sz="6" w:space="1"/>
        <w:left w:val="doubleWave" w:color="auto" w:sz="6" w:space="4"/>
        <w:bottom w:val="doubleWave" w:color="auto" w:sz="6" w:space="1"/>
        <w:right w:val="doubleWave" w:color="auto" w:sz="6" w:space="4"/>
      </w:pBdr>
      <w:spacing w:line="360" w:lineRule="auto"/>
      <w:ind w:firstLine="420" w:firstLineChars="200"/>
    </w:pPr>
    <w:rPr>
      <w:rFonts w:hAnsi="宋体" w:eastAsia="方正仿宋简体" w:cs="宋体"/>
      <w:kern w:val="2"/>
      <w:szCs w:val="20"/>
    </w:rPr>
  </w:style>
  <w:style w:type="character" w:customStyle="1" w:styleId="503">
    <w:name w:val="017讲义真题回顾（4天版） Char"/>
    <w:basedOn w:val="35"/>
    <w:link w:val="502"/>
    <w:qFormat/>
    <w:uiPriority w:val="0"/>
    <w:rPr>
      <w:rFonts w:hAnsi="宋体" w:eastAsia="方正仿宋简体" w:cs="宋体"/>
      <w:kern w:val="2"/>
      <w:sz w:val="21"/>
    </w:rPr>
  </w:style>
  <w:style w:type="paragraph" w:customStyle="1" w:styleId="504">
    <w:name w:val="017讲义知识链接（最长版）"/>
    <w:next w:val="1"/>
    <w:link w:val="505"/>
    <w:qFormat/>
    <w:uiPriority w:val="0"/>
    <w:pPr>
      <w:pBdr>
        <w:top w:val="dashed" w:color="auto" w:sz="4" w:space="1"/>
        <w:left w:val="dashed" w:color="auto" w:sz="4" w:space="4"/>
        <w:bottom w:val="dashed" w:color="auto" w:sz="4" w:space="1"/>
        <w:right w:val="dashed" w:color="auto" w:sz="4" w:space="4"/>
      </w:pBdr>
      <w:spacing w:line="300" w:lineRule="auto"/>
      <w:ind w:firstLine="200" w:firstLineChars="200"/>
      <w:textAlignment w:val="center"/>
    </w:pPr>
    <w:rPr>
      <w:rFonts w:ascii="Times New Roman" w:hAnsi="Times New Roman" w:eastAsia="方正楷体简体" w:cs="Times New Roman"/>
      <w:sz w:val="21"/>
      <w:szCs w:val="21"/>
      <w:lang w:val="en-US" w:eastAsia="zh-CN" w:bidi="ar-SA"/>
    </w:rPr>
  </w:style>
  <w:style w:type="character" w:customStyle="1" w:styleId="505">
    <w:name w:val="017讲义知识链接（最长版） Char"/>
    <w:link w:val="504"/>
    <w:qFormat/>
    <w:uiPriority w:val="0"/>
    <w:rPr>
      <w:rFonts w:eastAsia="方正楷体简体"/>
      <w:sz w:val="21"/>
      <w:szCs w:val="21"/>
    </w:rPr>
  </w:style>
  <w:style w:type="paragraph" w:customStyle="1" w:styleId="506">
    <w:name w:val="017讲义知识链接（2天版）"/>
    <w:basedOn w:val="1"/>
    <w:qFormat/>
    <w:uiPriority w:val="0"/>
    <w:pPr>
      <w:pBdr>
        <w:top w:val="dotDash" w:color="auto" w:sz="4" w:space="1"/>
        <w:left w:val="dotDash" w:color="auto" w:sz="4" w:space="4"/>
        <w:bottom w:val="dotDash" w:color="auto" w:sz="4" w:space="1"/>
        <w:right w:val="dotDash" w:color="auto" w:sz="4" w:space="4"/>
      </w:pBdr>
      <w:ind w:firstLine="200" w:firstLineChars="200"/>
      <w:textAlignment w:val="center"/>
    </w:pPr>
    <w:rPr>
      <w:rFonts w:eastAsia="方正楷体简体"/>
      <w:szCs w:val="20"/>
    </w:rPr>
  </w:style>
  <w:style w:type="paragraph" w:customStyle="1" w:styleId="507">
    <w:name w:val="017讲义知识链接（6-8天版）"/>
    <w:basedOn w:val="1"/>
    <w:qFormat/>
    <w:uiPriority w:val="0"/>
    <w:pPr>
      <w:pBdr>
        <w:top w:val="thickThinLargeGap" w:color="auto" w:sz="24" w:space="1"/>
        <w:left w:val="thickThinLargeGap" w:color="auto" w:sz="24" w:space="4"/>
        <w:bottom w:val="thinThickLargeGap" w:color="auto" w:sz="24" w:space="1"/>
        <w:right w:val="thinThickLargeGap" w:color="auto" w:sz="24" w:space="4"/>
      </w:pBdr>
      <w:ind w:firstLine="200" w:firstLineChars="200"/>
      <w:textAlignment w:val="center"/>
    </w:pPr>
    <w:rPr>
      <w:rFonts w:eastAsia="方正楷体简体"/>
      <w:szCs w:val="20"/>
    </w:rPr>
  </w:style>
  <w:style w:type="paragraph" w:customStyle="1" w:styleId="508">
    <w:name w:val="【学习目标】正文"/>
    <w:basedOn w:val="72"/>
    <w:qFormat/>
    <w:uiPriority w:val="0"/>
    <w:pPr>
      <w:pBdr>
        <w:top w:val="none" w:color="auto" w:sz="0" w:space="1"/>
        <w:left w:val="none" w:color="auto" w:sz="0" w:space="4"/>
        <w:bottom w:val="none" w:color="auto" w:sz="0" w:space="1"/>
        <w:right w:val="none" w:color="auto" w:sz="0" w:space="4"/>
      </w:pBdr>
      <w:adjustRightInd/>
      <w:snapToGrid/>
      <w:ind w:left="150" w:leftChars="150" w:right="150" w:rightChars="150"/>
      <w:jc w:val="left"/>
    </w:pPr>
    <w:rPr>
      <w:rFonts w:ascii="仿宋" w:hAnsi="仿宋" w:eastAsia="方正仿宋简体" w:cs="仿宋"/>
    </w:rPr>
  </w:style>
  <w:style w:type="paragraph" w:customStyle="1" w:styleId="509">
    <w:name w:val="【本章总结】正文"/>
    <w:basedOn w:val="72"/>
    <w:qFormat/>
    <w:uiPriority w:val="0"/>
    <w:pPr>
      <w:pBdr>
        <w:top w:val="dashDotStroked" w:color="auto" w:sz="24" w:space="1"/>
        <w:bottom w:val="dashDotStroked" w:color="auto" w:sz="24" w:space="1"/>
      </w:pBdr>
      <w:adjustRightInd/>
      <w:snapToGrid/>
      <w:ind w:left="50" w:leftChars="50" w:right="50" w:rightChars="50"/>
    </w:pPr>
    <w:rPr>
      <w:rFonts w:eastAsia="方正楷体简体"/>
    </w:rPr>
  </w:style>
  <w:style w:type="paragraph" w:customStyle="1" w:styleId="510">
    <w:name w:val="18封闭-解析"/>
    <w:basedOn w:val="1"/>
    <w:next w:val="1"/>
    <w:qFormat/>
    <w:uiPriority w:val="0"/>
    <w:pPr>
      <w:pBdr>
        <w:top w:val="single" w:color="FBE4D5" w:themeColor="accent2" w:themeTint="33" w:sz="4" w:space="1"/>
        <w:left w:val="single" w:color="FBE4D5" w:themeColor="accent2" w:themeTint="33" w:sz="4" w:space="6"/>
        <w:bottom w:val="single" w:color="FBE4D5" w:themeColor="accent2" w:themeTint="33" w:sz="4" w:space="1"/>
        <w:right w:val="single" w:color="FBE4D5" w:themeColor="accent2" w:themeTint="33" w:sz="4" w:space="6"/>
      </w:pBdr>
      <w:shd w:val="clear" w:color="auto" w:fill="FBE4D5" w:themeFill="accent2" w:themeFillTint="33"/>
      <w:ind w:left="200" w:leftChars="200" w:right="200" w:rightChars="200" w:firstLine="200" w:firstLineChars="200"/>
    </w:pPr>
    <w:rPr>
      <w:rFonts w:ascii="方正书宋简体" w:eastAsia="方正楷体简体"/>
    </w:rPr>
  </w:style>
  <w:style w:type="paragraph" w:customStyle="1" w:styleId="511">
    <w:name w:val="017讲义课堂练习题（牛刀小试、典型例题）"/>
    <w:basedOn w:val="1"/>
    <w:link w:val="524"/>
    <w:qFormat/>
    <w:uiPriority w:val="0"/>
    <w:pPr>
      <w:spacing w:line="360" w:lineRule="auto"/>
      <w:ind w:firstLine="200" w:firstLineChars="200"/>
    </w:pPr>
    <w:rPr>
      <w:rFonts w:eastAsia="方正仿宋简体" w:cs="宋体"/>
      <w:szCs w:val="20"/>
    </w:rPr>
  </w:style>
  <w:style w:type="paragraph" w:customStyle="1" w:styleId="512">
    <w:name w:val="017讲义课堂练习题"/>
    <w:basedOn w:val="1"/>
    <w:link w:val="528"/>
    <w:qFormat/>
    <w:uiPriority w:val="0"/>
    <w:pPr>
      <w:spacing w:line="360" w:lineRule="auto"/>
      <w:ind w:firstLine="200" w:firstLineChars="200"/>
    </w:pPr>
    <w:rPr>
      <w:rFonts w:eastAsia="方正仿宋简体" w:cs="宋体"/>
      <w:szCs w:val="20"/>
    </w:rPr>
  </w:style>
  <w:style w:type="paragraph" w:customStyle="1" w:styleId="513">
    <w:name w:val="00封闭-真题回顾"/>
    <w:basedOn w:val="1"/>
    <w:qFormat/>
    <w:uiPriority w:val="0"/>
    <w:pPr>
      <w:pBdr>
        <w:top w:val="single" w:color="auto" w:sz="4" w:space="1"/>
        <w:left w:val="single" w:color="auto" w:sz="4" w:space="4"/>
        <w:bottom w:val="single" w:color="auto" w:sz="4" w:space="1"/>
        <w:right w:val="single" w:color="auto" w:sz="4" w:space="4"/>
      </w:pBdr>
      <w:spacing w:line="360" w:lineRule="auto"/>
      <w:ind w:firstLine="200" w:firstLineChars="200"/>
    </w:pPr>
    <w:rPr>
      <w:rFonts w:eastAsia="方正仿宋简体" w:cs="宋体"/>
      <w:szCs w:val="20"/>
    </w:rPr>
  </w:style>
  <w:style w:type="paragraph" w:customStyle="1" w:styleId="514">
    <w:name w:val="18封闭-1."/>
    <w:basedOn w:val="65"/>
    <w:qFormat/>
    <w:uiPriority w:val="0"/>
    <w:pPr>
      <w:pBdr>
        <w:top w:val="dotted" w:color="auto" w:sz="4" w:space="1"/>
        <w:left w:val="dotted" w:color="auto" w:sz="4" w:space="4"/>
        <w:bottom w:val="dotted" w:color="auto" w:sz="4" w:space="1"/>
        <w:right w:val="dotted" w:color="auto" w:sz="4" w:space="4"/>
      </w:pBdr>
      <w:shd w:val="clear" w:color="auto" w:fill="ECECEC" w:themeFill="accent3" w:themeFillTint="33"/>
      <w:spacing w:before="50" w:beforeLines="50" w:after="50" w:afterLines="50"/>
    </w:pPr>
    <w:rPr>
      <w:color w:val="000000"/>
      <w:szCs w:val="25"/>
    </w:rPr>
  </w:style>
  <w:style w:type="paragraph" w:customStyle="1" w:styleId="515">
    <w:name w:val="017讲义表（图）题"/>
    <w:basedOn w:val="1"/>
    <w:link w:val="526"/>
    <w:qFormat/>
    <w:uiPriority w:val="0"/>
    <w:pPr>
      <w:jc w:val="center"/>
      <w:textAlignment w:val="center"/>
    </w:pPr>
    <w:rPr>
      <w:kern w:val="2"/>
      <w:sz w:val="18"/>
      <w:szCs w:val="18"/>
    </w:rPr>
  </w:style>
  <w:style w:type="paragraph" w:customStyle="1" w:styleId="516">
    <w:name w:val="017试卷 题干（第一个回车前）"/>
    <w:basedOn w:val="517"/>
    <w:next w:val="518"/>
    <w:link w:val="525"/>
    <w:qFormat/>
    <w:uiPriority w:val="0"/>
    <w:pPr>
      <w:ind w:left="0" w:hanging="527"/>
    </w:pPr>
    <w:rPr>
      <w:rFonts w:eastAsia="方正仿宋简体"/>
    </w:rPr>
  </w:style>
  <w:style w:type="paragraph" w:customStyle="1" w:styleId="517">
    <w:name w:val="0题干"/>
    <w:basedOn w:val="1"/>
    <w:semiHidden/>
    <w:qFormat/>
    <w:uiPriority w:val="0"/>
    <w:pPr>
      <w:spacing w:line="360" w:lineRule="auto"/>
      <w:ind w:left="525" w:hanging="525" w:hangingChars="250"/>
    </w:pPr>
    <w:rPr>
      <w:rFonts w:eastAsia="仿宋_GB2312" w:cs="宋体"/>
      <w:szCs w:val="20"/>
    </w:rPr>
  </w:style>
  <w:style w:type="paragraph" w:customStyle="1" w:styleId="518">
    <w:name w:val="017试卷 选项（以及题干第一个回车后）"/>
    <w:basedOn w:val="519"/>
    <w:qFormat/>
    <w:uiPriority w:val="0"/>
    <w:pPr>
      <w:tabs>
        <w:tab w:val="left" w:pos="2520"/>
        <w:tab w:val="left" w:pos="4620"/>
        <w:tab w:val="left" w:pos="6720"/>
      </w:tabs>
      <w:ind w:left="350" w:hanging="100"/>
    </w:pPr>
    <w:rPr>
      <w:rFonts w:eastAsia="方正仿宋简体"/>
    </w:rPr>
  </w:style>
  <w:style w:type="paragraph" w:customStyle="1" w:styleId="519">
    <w:name w:val="0选项"/>
    <w:basedOn w:val="1"/>
    <w:semiHidden/>
    <w:qFormat/>
    <w:uiPriority w:val="0"/>
    <w:pPr>
      <w:spacing w:line="360" w:lineRule="auto"/>
      <w:ind w:left="735" w:leftChars="250" w:hanging="210" w:hangingChars="100"/>
    </w:pPr>
    <w:rPr>
      <w:rFonts w:eastAsia="仿宋_GB2312" w:cs="宋体"/>
      <w:szCs w:val="20"/>
    </w:rPr>
  </w:style>
  <w:style w:type="paragraph" w:customStyle="1" w:styleId="520">
    <w:name w:val="017试卷 选项（以及题干第一个回车后）n"/>
    <w:basedOn w:val="518"/>
    <w:next w:val="518"/>
    <w:link w:val="527"/>
    <w:qFormat/>
    <w:uiPriority w:val="0"/>
    <w:pPr>
      <w:ind w:left="735" w:hanging="210"/>
    </w:pPr>
  </w:style>
  <w:style w:type="paragraph" w:customStyle="1" w:styleId="521">
    <w:name w:val="017试卷 答案及解析"/>
    <w:next w:val="1"/>
    <w:link w:val="523"/>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color w:val="FF0000"/>
      <w:sz w:val="21"/>
      <w:szCs w:val="21"/>
      <w:lang w:val="en-US" w:eastAsia="zh-CN" w:bidi="ar-SA"/>
    </w:rPr>
  </w:style>
  <w:style w:type="character" w:customStyle="1" w:styleId="522">
    <w:name w:val="15"/>
    <w:basedOn w:val="35"/>
    <w:qFormat/>
    <w:uiPriority w:val="0"/>
    <w:rPr>
      <w:rFonts w:hint="default" w:ascii="Times New Roman" w:hAnsi="Times New Roman" w:eastAsia="方正书宋简体" w:cs="Times New Roman"/>
      <w:sz w:val="21"/>
      <w:szCs w:val="21"/>
    </w:rPr>
  </w:style>
  <w:style w:type="character" w:customStyle="1" w:styleId="523">
    <w:name w:val="017试卷 答案及解析 Char"/>
    <w:basedOn w:val="35"/>
    <w:link w:val="521"/>
    <w:qFormat/>
    <w:uiPriority w:val="0"/>
    <w:rPr>
      <w:rFonts w:eastAsia="方正书宋简体"/>
      <w:color w:val="FF0000"/>
      <w:sz w:val="21"/>
      <w:szCs w:val="21"/>
    </w:rPr>
  </w:style>
  <w:style w:type="character" w:customStyle="1" w:styleId="524">
    <w:name w:val="017讲义课堂练习题（牛刀小试、典型例题） Char"/>
    <w:link w:val="511"/>
    <w:qFormat/>
    <w:uiPriority w:val="0"/>
    <w:rPr>
      <w:rFonts w:eastAsia="方正仿宋简体" w:cs="宋体"/>
      <w:sz w:val="21"/>
    </w:rPr>
  </w:style>
  <w:style w:type="character" w:customStyle="1" w:styleId="525">
    <w:name w:val="017试卷 题干（第一个回车前） Char"/>
    <w:link w:val="516"/>
    <w:qFormat/>
    <w:uiPriority w:val="0"/>
    <w:rPr>
      <w:rFonts w:eastAsia="方正仿宋简体" w:cs="宋体"/>
      <w:sz w:val="21"/>
    </w:rPr>
  </w:style>
  <w:style w:type="character" w:customStyle="1" w:styleId="526">
    <w:name w:val="017讲义表（图）题 Char"/>
    <w:basedOn w:val="35"/>
    <w:link w:val="515"/>
    <w:qFormat/>
    <w:uiPriority w:val="0"/>
    <w:rPr>
      <w:kern w:val="2"/>
      <w:sz w:val="18"/>
      <w:szCs w:val="18"/>
    </w:rPr>
  </w:style>
  <w:style w:type="character" w:customStyle="1" w:styleId="527">
    <w:name w:val="017试卷 选项（以及题干第一个回车后）n 字符"/>
    <w:link w:val="520"/>
    <w:qFormat/>
    <w:uiPriority w:val="0"/>
    <w:rPr>
      <w:rFonts w:eastAsia="方正仿宋简体" w:cs="宋体"/>
      <w:sz w:val="21"/>
    </w:rPr>
  </w:style>
  <w:style w:type="character" w:customStyle="1" w:styleId="528">
    <w:name w:val="017讲义课堂练习题 Char"/>
    <w:link w:val="512"/>
    <w:qFormat/>
    <w:uiPriority w:val="0"/>
    <w:rPr>
      <w:rFonts w:eastAsia="方正仿宋简体" w:cs="宋体"/>
      <w:sz w:val="21"/>
    </w:rPr>
  </w:style>
  <w:style w:type="paragraph" w:customStyle="1" w:styleId="529">
    <w:name w:val="017讲义表格"/>
    <w:basedOn w:val="1"/>
    <w:qFormat/>
    <w:uiPriority w:val="0"/>
    <w:pPr>
      <w:jc w:val="left"/>
      <w:textAlignment w:val="center"/>
    </w:pPr>
    <w:rPr>
      <w:kern w:val="2"/>
      <w:szCs w:val="18"/>
    </w:rPr>
  </w:style>
</w:styles>
</file>

<file path=word/_rels/document.xml.rels><?xml version="1.0" encoding="UTF-8" standalone="yes"?>
<Relationships xmlns="http://schemas.openxmlformats.org/package/2006/relationships"><Relationship Id="rId9" Type="http://schemas.openxmlformats.org/officeDocument/2006/relationships/diagramLayout" Target="diagrams/layout1.xml"/><Relationship Id="rId8" Type="http://schemas.openxmlformats.org/officeDocument/2006/relationships/diagramData" Target="diagrams/data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diagramColors" Target="diagrams/colors5.xml"/><Relationship Id="rId26" Type="http://schemas.openxmlformats.org/officeDocument/2006/relationships/diagramQuickStyle" Target="diagrams/quickStyle5.xml"/><Relationship Id="rId25" Type="http://schemas.openxmlformats.org/officeDocument/2006/relationships/diagramLayout" Target="diagrams/layout5.xml"/><Relationship Id="rId24" Type="http://schemas.openxmlformats.org/officeDocument/2006/relationships/diagramData" Target="diagrams/data5.xml"/><Relationship Id="rId23" Type="http://schemas.openxmlformats.org/officeDocument/2006/relationships/diagramColors" Target="diagrams/colors4.xml"/><Relationship Id="rId22" Type="http://schemas.openxmlformats.org/officeDocument/2006/relationships/diagramQuickStyle" Target="diagrams/quickStyle4.xml"/><Relationship Id="rId21" Type="http://schemas.openxmlformats.org/officeDocument/2006/relationships/diagramLayout" Target="diagrams/layout4.xml"/><Relationship Id="rId20" Type="http://schemas.openxmlformats.org/officeDocument/2006/relationships/diagramData" Target="diagrams/data4.xml"/><Relationship Id="rId2" Type="http://schemas.openxmlformats.org/officeDocument/2006/relationships/settings" Target="settings.xml"/><Relationship Id="rId19" Type="http://schemas.openxmlformats.org/officeDocument/2006/relationships/diagramColors" Target="diagrams/colors3.xml"/><Relationship Id="rId18" Type="http://schemas.openxmlformats.org/officeDocument/2006/relationships/diagramQuickStyle" Target="diagrams/quickStyle3.xml"/><Relationship Id="rId17" Type="http://schemas.openxmlformats.org/officeDocument/2006/relationships/diagramLayout" Target="diagrams/layout3.xml"/><Relationship Id="rId16" Type="http://schemas.openxmlformats.org/officeDocument/2006/relationships/diagramData" Target="diagrams/data3.xml"/><Relationship Id="rId15" Type="http://schemas.openxmlformats.org/officeDocument/2006/relationships/diagramColors" Target="diagrams/colors2.xml"/><Relationship Id="rId14" Type="http://schemas.openxmlformats.org/officeDocument/2006/relationships/diagramQuickStyle" Target="diagrams/quickStyle2.xml"/><Relationship Id="rId13" Type="http://schemas.openxmlformats.org/officeDocument/2006/relationships/diagramLayout" Target="diagrams/layout2.xml"/><Relationship Id="rId12" Type="http://schemas.openxmlformats.org/officeDocument/2006/relationships/diagramData" Target="diagrams/data2.xml"/><Relationship Id="rId11" Type="http://schemas.openxmlformats.org/officeDocument/2006/relationships/diagramColors" Target="diagrams/colors1.xml"/><Relationship Id="rId10" Type="http://schemas.openxmlformats.org/officeDocument/2006/relationships/diagramQuickStyle" Target="diagrams/quickStyl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6_1#1">
  <dgm:title val=""/>
  <dgm:desc val=""/>
  <dgm:catLst>
    <dgm:cat type="accent6" pri="11100"/>
  </dgm:catLst>
  <dgm:styleLbl name="align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align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b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b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con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fgAcc0">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2">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3">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4">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f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dgm:txEffectClrLst/>
  </dgm:styleLbl>
  <dgm:styleLbl name="parChTrans2D2">
    <dgm:fillClrLst meth="repeat">
      <a:schemeClr val="accent6"/>
    </dgm:fillClrLst>
    <dgm:linClrLst meth="repeat">
      <a:schemeClr val="accent6"/>
    </dgm:linClrLst>
    <dgm:effectClrLst/>
    <dgm:txLinClrLst/>
    <dgm:txFillClrLst/>
    <dgm:txEffectClrLst/>
  </dgm:styleLbl>
  <dgm:styleLbl name="parChTrans2D3">
    <dgm:fillClrLst meth="repeat">
      <a:schemeClr val="accent6"/>
    </dgm:fillClrLst>
    <dgm:linClrLst meth="repeat">
      <a:schemeClr val="accent6"/>
    </dgm:linClrLst>
    <dgm:effectClrLst/>
    <dgm:txLinClrLst/>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trAlignAcc1">
    <dgm:fillClrLst meth="repeat">
      <a:schemeClr val="accent6">
        <a:alpha val="40000"/>
        <a:tint val="40000"/>
      </a:schemeClr>
    </dgm:fillClrLst>
    <dgm:linClrLst meth="repeat">
      <a:schemeClr val="accent6"/>
    </dgm:linClrLst>
    <dgm:effectClrLst/>
    <dgm:txLinClrLst/>
    <dgm:txFillClrLst meth="repeat">
      <a:schemeClr val="dk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accent6">
        <a:shade val="80000"/>
      </a:schemeClr>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1#6">
  <dgm:title val=""/>
  <dgm:desc val=""/>
  <dgm:catLst>
    <dgm:cat type="accent3" pri="11100"/>
  </dgm:catLst>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5_1#1">
  <dgm:title val=""/>
  <dgm:desc val=""/>
  <dgm:catLst>
    <dgm:cat type="accent5" pri="11100"/>
  </dgm:catLst>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1#7">
  <dgm:title val=""/>
  <dgm:desc val=""/>
  <dgm:catLst>
    <dgm:cat type="accent3" pri="11100"/>
  </dgm:catLst>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1#6">
  <dgm:title val=""/>
  <dgm:desc val=""/>
  <dgm:catLst>
    <dgm:cat type="accent1" pri="11100"/>
  </dgm:catLst>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B73A714F-D775-4211-86A8-70030F30920A}" type="doc">
      <dgm:prSet loTypeId="urn:microsoft.com/office/officeart/2008/layout/LinedList" loCatId="list" qsTypeId="urn:microsoft.com/office/officeart/2005/8/quickstyle/simple1#22" qsCatId="simple" csTypeId="urn:microsoft.com/office/officeart/2005/8/colors/accent6_1#1" csCatId="accent6" phldr="1"/>
      <dgm:spPr/>
      <dgm:t>
        <a:bodyPr/>
        <a:p>
          <a:endParaRPr lang="zh-CN" altLang="en-US"/>
        </a:p>
      </dgm:t>
    </dgm:pt>
    <dgm:pt modelId="{5CC13A4E-EC8D-4625-BFA1-E9F461A138FE}">
      <dgm:prSet phldrT="[文本]"/>
      <dgm:spPr>
        <a:xfrm>
          <a:off x="250190" y="21924"/>
          <a:ext cx="3502660" cy="295200"/>
        </a:xfrm>
      </dgm:spPr>
      <dgm:t>
        <a:bodyPr/>
        <a:p>
          <a:r>
            <a:rPr lang="zh-CN" altLang="en-US" b="1">
              <a:latin typeface="方正书宋简体" panose="03000509000000000000" pitchFamily="4" charset="-122"/>
              <a:ea typeface="方正书宋简体" panose="03000509000000000000" pitchFamily="4" charset="-122"/>
              <a:cs typeface="+mn-cs"/>
            </a:rPr>
            <a:t>一般许可</a:t>
          </a:r>
        </a:p>
      </dgm:t>
    </dgm:pt>
    <dgm:pt modelId="{8D26D017-1C4B-4F3F-846A-3DDEB314B501}" cxnId="{8995AA25-38B0-4D1D-A516-5825DACE5A21}"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69FAA2DB-5841-44D8-A024-E1D49E2CC988}" cxnId="{8995AA25-38B0-4D1D-A516-5825DACE5A21}"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AA7102E3-ABA6-4928-8447-CE6A64EE7795}">
      <dgm:prSet phldrT="[文本]"/>
      <dgm:spPr>
        <a:xfrm>
          <a:off x="250190" y="806274"/>
          <a:ext cx="3502660" cy="295200"/>
        </a:xfrm>
      </dgm:spPr>
      <dgm:t>
        <a:bodyPr/>
        <a:p>
          <a:r>
            <a:rPr lang="zh-CN" altLang="en-US" b="1">
              <a:latin typeface="方正书宋简体" panose="03000509000000000000" pitchFamily="4" charset="-122"/>
              <a:ea typeface="方正书宋简体" panose="03000509000000000000" pitchFamily="4" charset="-122"/>
              <a:cs typeface="+mn-cs"/>
            </a:rPr>
            <a:t>特许</a:t>
          </a:r>
        </a:p>
      </dgm:t>
    </dgm:pt>
    <dgm:pt modelId="{9293AF13-459D-4208-802E-CCFA8B8C26E6}" cxnId="{0AD57C0B-2CCF-4375-8EE4-B06695B837F0}"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4AD35129-8845-4308-B990-BE77CF7D263C}" cxnId="{0AD57C0B-2CCF-4375-8EE4-B06695B837F0}"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45D9FEDF-6BF9-4CA5-9A3D-0CD19B1DA161}">
      <dgm:prSet phldrT="[文本]"/>
      <dgm:spPr>
        <a:xfrm>
          <a:off x="250190" y="1590624"/>
          <a:ext cx="3502660" cy="295200"/>
        </a:xfrm>
      </dgm:spPr>
      <dgm:t>
        <a:bodyPr/>
        <a:p>
          <a:r>
            <a:rPr lang="zh-CN" altLang="en-US" b="1">
              <a:latin typeface="方正书宋简体" panose="03000509000000000000" pitchFamily="4" charset="-122"/>
              <a:ea typeface="方正书宋简体" panose="03000509000000000000" pitchFamily="4" charset="-122"/>
              <a:cs typeface="+mn-cs"/>
            </a:rPr>
            <a:t>认可</a:t>
          </a:r>
        </a:p>
      </dgm:t>
    </dgm:pt>
    <dgm:pt modelId="{85AB3206-6850-443D-A50D-DB4C3D44FC54}" cxnId="{4FFD064B-8FCE-4ECE-B5F5-81421FE9005B}"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4FE210CB-D5A6-49F9-A0E2-E510AB745B63}" cxnId="{4FFD064B-8FCE-4ECE-B5F5-81421FE9005B}"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030CA657-6519-430B-B5E8-B5D563F80D22}">
      <dgm:prSet phldrT="[文本]"/>
      <dgm:spPr>
        <a:xfrm>
          <a:off x="250190" y="3159325"/>
          <a:ext cx="3502660" cy="295200"/>
        </a:xfrm>
      </dgm:spPr>
      <dgm:t>
        <a:bodyPr/>
        <a:p>
          <a:r>
            <a:rPr lang="zh-CN" altLang="en-US" b="1">
              <a:latin typeface="方正书宋简体" panose="03000509000000000000" pitchFamily="4" charset="-122"/>
              <a:ea typeface="方正书宋简体" panose="03000509000000000000" pitchFamily="4" charset="-122"/>
              <a:cs typeface="+mn-cs"/>
            </a:rPr>
            <a:t>登记</a:t>
          </a:r>
        </a:p>
      </dgm:t>
    </dgm:pt>
    <dgm:pt modelId="{7B945236-24F2-49D8-B3D3-B66C30B9E1E5}" cxnId="{1DE9CEB1-3B37-4320-A9E6-C98B597B00C7}"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10C85383-AB13-4D4D-AC77-F90214E91DA3}" cxnId="{1DE9CEB1-3B37-4320-A9E6-C98B597B00C7}"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0C1EEF0D-8077-4861-98BF-3A50991C9A2C}">
      <dgm:prSet phldrT="[文本]"/>
      <dgm:spPr>
        <a:xfrm>
          <a:off x="250190" y="2374974"/>
          <a:ext cx="3502660" cy="295200"/>
        </a:xfrm>
      </dgm:spPr>
      <dgm:t>
        <a:bodyPr/>
        <a:p>
          <a:r>
            <a:rPr lang="zh-CN" altLang="en-US" b="1">
              <a:latin typeface="方正书宋简体" panose="03000509000000000000" pitchFamily="4" charset="-122"/>
              <a:ea typeface="方正书宋简体" panose="03000509000000000000" pitchFamily="4" charset="-122"/>
              <a:cs typeface="+mn-cs"/>
            </a:rPr>
            <a:t>核准</a:t>
          </a:r>
        </a:p>
      </dgm:t>
    </dgm:pt>
    <dgm:pt modelId="{ABAE117E-FDC2-4AF9-958D-B0FC3862C6D3}" cxnId="{17D3A87E-0AC5-49BE-BF35-D8BBBB6F63D8}"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B95457DE-EF25-4915-A5E8-18D0A0DA7EEB}" cxnId="{17D3A87E-0AC5-49BE-BF35-D8BBBB6F63D8}"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FD69C650-762E-4B41-B2EE-784FB829CE23}">
      <dgm:prSet/>
      <dgm:spPr>
        <a:xfrm>
          <a:off x="0" y="169524"/>
          <a:ext cx="5003799" cy="582750"/>
        </a:xfrm>
      </dgm:spPr>
      <dgm:t>
        <a:bodyPr/>
        <a:p>
          <a:r>
            <a:rPr lang="zh-CN" altLang="en-US">
              <a:latin typeface="方正书宋简体" panose="03000509000000000000" pitchFamily="4" charset="-122"/>
              <a:ea typeface="方正书宋简体" panose="03000509000000000000" pitchFamily="4" charset="-122"/>
              <a:cs typeface="+mn-cs"/>
            </a:rPr>
            <a:t>又称作普通许可，没有数量限制。如集会、游行示威、出入境许可、机动车驾驶许可等。</a:t>
          </a:r>
        </a:p>
      </dgm:t>
    </dgm:pt>
    <dgm:pt modelId="{EA9C873A-C498-4349-B430-C9F76C1E3074}" cxnId="{2A70CAA4-FF34-494C-9A55-023F06CB9E6F}"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7D441C60-FB83-4F35-A701-405511C19C73}" cxnId="{2A70CAA4-FF34-494C-9A55-023F06CB9E6F}"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3DA6BBB3-9CF8-400F-9B05-D1E2A2E8C576}">
      <dgm:prSet/>
      <dgm:spPr>
        <a:xfrm>
          <a:off x="0" y="953874"/>
          <a:ext cx="5003799" cy="582750"/>
        </a:xfrm>
      </dgm:spPr>
      <dgm:t>
        <a:bodyPr/>
        <a:p>
          <a:r>
            <a:rPr lang="zh-CN" altLang="en-US">
              <a:latin typeface="方正书宋简体" panose="03000509000000000000" pitchFamily="4" charset="-122"/>
              <a:ea typeface="方正书宋简体" panose="03000509000000000000" pitchFamily="4" charset="-122"/>
              <a:cs typeface="+mn-cs"/>
            </a:rPr>
            <a:t>特定行业的市场准入，需要赋予特定权利的事项。分配稀缺资源，有数量限制。如航线使用许可、电信业务经营许可等。</a:t>
          </a:r>
        </a:p>
      </dgm:t>
    </dgm:pt>
    <dgm:pt modelId="{38831A51-08C5-4071-9F43-5CDD21567BC0}" cxnId="{2DF18631-10DE-469D-A8A8-D019F60BA7A7}"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AA102497-6A64-4CD6-AB8F-13B26BB3A5FB}" cxnId="{2DF18631-10DE-469D-A8A8-D019F60BA7A7}"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C69D7E36-5609-4A33-93A5-77C8CC73BF74}">
      <dgm:prSet/>
      <dgm:spPr>
        <a:xfrm>
          <a:off x="0" y="1738224"/>
          <a:ext cx="5003799" cy="582750"/>
        </a:xfrm>
      </dgm:spPr>
      <dgm:t>
        <a:bodyPr/>
        <a:p>
          <a:r>
            <a:rPr lang="zh-CN" altLang="en-US">
              <a:latin typeface="方正书宋简体" panose="03000509000000000000" pitchFamily="4" charset="-122"/>
              <a:ea typeface="方正书宋简体" panose="03000509000000000000" pitchFamily="4" charset="-122"/>
              <a:cs typeface="+mn-cs"/>
            </a:rPr>
            <a:t>需要认定具备特殊信誉、特殊条件或者特殊技能等资格、资质的事项，一般需要通过一定的考试或者考评程序决定。如律师资格、医师执照。</a:t>
          </a:r>
        </a:p>
      </dgm:t>
    </dgm:pt>
    <dgm:pt modelId="{53B80A9B-9F57-4C9E-9A5F-9CBAED27AFCE}" cxnId="{89D84F57-250C-488C-91A4-5DD7180EF6F6}"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7BE93EEB-F7EA-46FE-A6AB-BFB2179C8162}" cxnId="{89D84F57-250C-488C-91A4-5DD7180EF6F6}"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5C527E4E-35E1-4CBB-9CA7-7CDAF334AA7E}">
      <dgm:prSet/>
      <dgm:spPr>
        <a:xfrm>
          <a:off x="0" y="2522575"/>
          <a:ext cx="5003799" cy="582750"/>
        </a:xfrm>
      </dgm:spPr>
      <dgm:t>
        <a:bodyPr/>
        <a:p>
          <a:r>
            <a:rPr lang="zh-CN" altLang="en-US">
              <a:latin typeface="方正书宋简体" panose="03000509000000000000" pitchFamily="4" charset="-122"/>
              <a:ea typeface="方正书宋简体" panose="03000509000000000000" pitchFamily="4" charset="-122"/>
              <a:cs typeface="+mn-cs"/>
            </a:rPr>
            <a:t>需要按照技术标准、技术规范，通过检验、检测、检疫等方式进行审定的事项。如生猪屠宰检疫、电梯和观光索道安装运营许可等。</a:t>
          </a:r>
        </a:p>
      </dgm:t>
    </dgm:pt>
    <dgm:pt modelId="{349B4B84-276E-4E53-9A74-5CEBBA80B246}" cxnId="{F6603EBF-6DBB-4559-88BE-F454769C9827}"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B64F0990-1B6A-4D5E-91FB-EDC2A2B7C46D}" cxnId="{F6603EBF-6DBB-4559-88BE-F454769C9827}"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20D92573-EAFF-448B-B7B1-D259CDC64845}">
      <dgm:prSet/>
      <dgm:spPr>
        <a:xfrm>
          <a:off x="0" y="3306925"/>
          <a:ext cx="5003799" cy="582750"/>
        </a:xfrm>
      </dgm:spPr>
      <dgm:t>
        <a:bodyPr/>
        <a:p>
          <a:r>
            <a:rPr lang="zh-CN" altLang="en-US">
              <a:latin typeface="方正书宋简体" panose="03000509000000000000" pitchFamily="4" charset="-122"/>
              <a:ea typeface="方正书宋简体" panose="03000509000000000000" pitchFamily="4" charset="-122"/>
              <a:cs typeface="+mn-cs"/>
            </a:rPr>
            <a:t>企业或者其他组织的设立等，需要确立主体资格的事项。如工商企业登记、社团登记。</a:t>
          </a:r>
        </a:p>
      </dgm:t>
    </dgm:pt>
    <dgm:pt modelId="{B8900875-0D95-40BC-8F02-DD2072D52970}" cxnId="{4A8EC31A-C18D-456F-BB3E-F81011C538D1}"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2646BA04-4CE0-4252-8AEE-1B74BF03C3B0}" cxnId="{4A8EC31A-C18D-456F-BB3E-F81011C538D1}"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7097CA4B-94D8-4D87-B3A9-CA8EF0CEE032}" type="pres">
      <dgm:prSet presAssocID="{B73A714F-D775-4211-86A8-70030F30920A}" presName="vert0" presStyleCnt="0">
        <dgm:presLayoutVars>
          <dgm:dir/>
          <dgm:animOne val="branch"/>
          <dgm:animLvl val="lvl"/>
        </dgm:presLayoutVars>
      </dgm:prSet>
      <dgm:spPr/>
      <dgm:t>
        <a:bodyPr/>
        <a:p>
          <a:endParaRPr lang="zh-CN" altLang="en-US"/>
        </a:p>
      </dgm:t>
    </dgm:pt>
    <dgm:pt modelId="{8CBAB70D-D32D-4F4E-8132-C852EDAF13FE}" type="pres">
      <dgm:prSet presAssocID="{5CC13A4E-EC8D-4625-BFA1-E9F461A138FE}" presName="thickLine" presStyleLbl="alignNode1" presStyleIdx="0" presStyleCnt="5"/>
      <dgm:spPr/>
    </dgm:pt>
    <dgm:pt modelId="{675E6F9A-37EA-4298-A805-2D53FAC2AB11}" type="pres">
      <dgm:prSet presAssocID="{5CC13A4E-EC8D-4625-BFA1-E9F461A138FE}" presName="horz1" presStyleCnt="0"/>
      <dgm:spPr/>
    </dgm:pt>
    <dgm:pt modelId="{299F80F7-E5D2-481E-99B2-DB0336A05C3E}" type="pres">
      <dgm:prSet presAssocID="{5CC13A4E-EC8D-4625-BFA1-E9F461A138FE}" presName="tx1" presStyleLbl="revTx" presStyleIdx="0" presStyleCnt="10" custScaleX="50476"/>
      <dgm:spPr/>
      <dgm:t>
        <a:bodyPr/>
        <a:p>
          <a:endParaRPr lang="zh-CN" altLang="en-US"/>
        </a:p>
      </dgm:t>
    </dgm:pt>
    <dgm:pt modelId="{42A03393-C779-40BC-A331-4A0728756F47}" type="pres">
      <dgm:prSet presAssocID="{5CC13A4E-EC8D-4625-BFA1-E9F461A138FE}" presName="vert1" presStyleCnt="0"/>
      <dgm:spPr/>
    </dgm:pt>
    <dgm:pt modelId="{81D324BF-0B19-45C6-92DE-431001EB9818}" type="pres">
      <dgm:prSet presAssocID="{FD69C650-762E-4B41-B2EE-784FB829CE23}" presName="vertSpace2a" presStyleCnt="0"/>
      <dgm:spPr/>
    </dgm:pt>
    <dgm:pt modelId="{ECE77EAB-4D7D-43E0-BBD5-221C3DFED445}" type="pres">
      <dgm:prSet presAssocID="{FD69C650-762E-4B41-B2EE-784FB829CE23}" presName="horz2" presStyleCnt="0"/>
      <dgm:spPr/>
    </dgm:pt>
    <dgm:pt modelId="{E1500918-69AC-4FEA-85EA-729486EE82E6}" type="pres">
      <dgm:prSet presAssocID="{FD69C650-762E-4B41-B2EE-784FB829CE23}" presName="horzSpace2" presStyleCnt="0"/>
      <dgm:spPr/>
    </dgm:pt>
    <dgm:pt modelId="{67FF4D28-660A-4A8B-8172-731E23167922}" type="pres">
      <dgm:prSet presAssocID="{FD69C650-762E-4B41-B2EE-784FB829CE23}" presName="tx2" presStyleLbl="revTx" presStyleIdx="1" presStyleCnt="10"/>
      <dgm:spPr/>
      <dgm:t>
        <a:bodyPr/>
        <a:p>
          <a:endParaRPr lang="zh-CN" altLang="en-US"/>
        </a:p>
      </dgm:t>
    </dgm:pt>
    <dgm:pt modelId="{94EE87C3-A410-475B-AE33-B16D45CD432F}" type="pres">
      <dgm:prSet presAssocID="{FD69C650-762E-4B41-B2EE-784FB829CE23}" presName="vert2" presStyleCnt="0"/>
      <dgm:spPr/>
    </dgm:pt>
    <dgm:pt modelId="{A9BB219E-845A-4FB3-8CD5-0ABE8DE94464}" type="pres">
      <dgm:prSet presAssocID="{FD69C650-762E-4B41-B2EE-784FB829CE23}" presName="thinLine2b" presStyleLbl="callout" presStyleIdx="0" presStyleCnt="5"/>
      <dgm:spPr/>
    </dgm:pt>
    <dgm:pt modelId="{B2F6E613-F1A5-43DF-A4F3-EE0E21408451}" type="pres">
      <dgm:prSet presAssocID="{FD69C650-762E-4B41-B2EE-784FB829CE23}" presName="vertSpace2b" presStyleCnt="0"/>
      <dgm:spPr/>
    </dgm:pt>
    <dgm:pt modelId="{83D23813-6D01-4C70-AECF-0843AEBD285E}" type="pres">
      <dgm:prSet presAssocID="{AA7102E3-ABA6-4928-8447-CE6A64EE7795}" presName="thickLine" presStyleLbl="alignNode1" presStyleIdx="1" presStyleCnt="5"/>
      <dgm:spPr/>
    </dgm:pt>
    <dgm:pt modelId="{0571BF12-00D9-492F-BB12-3E751D606ABD}" type="pres">
      <dgm:prSet presAssocID="{AA7102E3-ABA6-4928-8447-CE6A64EE7795}" presName="horz1" presStyleCnt="0"/>
      <dgm:spPr/>
    </dgm:pt>
    <dgm:pt modelId="{7A39E8BE-6AC4-4D40-90FC-FAE5A5F4E547}" type="pres">
      <dgm:prSet presAssocID="{AA7102E3-ABA6-4928-8447-CE6A64EE7795}" presName="tx1" presStyleLbl="revTx" presStyleIdx="2" presStyleCnt="10" custScaleX="50476"/>
      <dgm:spPr/>
      <dgm:t>
        <a:bodyPr/>
        <a:p>
          <a:endParaRPr lang="zh-CN" altLang="en-US"/>
        </a:p>
      </dgm:t>
    </dgm:pt>
    <dgm:pt modelId="{287C746D-B595-47BD-92A4-754874C053D3}" type="pres">
      <dgm:prSet presAssocID="{AA7102E3-ABA6-4928-8447-CE6A64EE7795}" presName="vert1" presStyleCnt="0"/>
      <dgm:spPr/>
    </dgm:pt>
    <dgm:pt modelId="{C464F2EB-EF25-4AF6-B990-132A029F8D05}" type="pres">
      <dgm:prSet presAssocID="{3DA6BBB3-9CF8-400F-9B05-D1E2A2E8C576}" presName="vertSpace2a" presStyleCnt="0"/>
      <dgm:spPr/>
    </dgm:pt>
    <dgm:pt modelId="{33F90CF4-B565-45B1-A15F-6253FEE69392}" type="pres">
      <dgm:prSet presAssocID="{3DA6BBB3-9CF8-400F-9B05-D1E2A2E8C576}" presName="horz2" presStyleCnt="0"/>
      <dgm:spPr/>
    </dgm:pt>
    <dgm:pt modelId="{33F50481-19B8-4572-B5E6-E9DCC36894B9}" type="pres">
      <dgm:prSet presAssocID="{3DA6BBB3-9CF8-400F-9B05-D1E2A2E8C576}" presName="horzSpace2" presStyleCnt="0"/>
      <dgm:spPr/>
    </dgm:pt>
    <dgm:pt modelId="{23C20AC3-7595-436E-83C9-EF78702862C3}" type="pres">
      <dgm:prSet presAssocID="{3DA6BBB3-9CF8-400F-9B05-D1E2A2E8C576}" presName="tx2" presStyleLbl="revTx" presStyleIdx="3" presStyleCnt="10"/>
      <dgm:spPr/>
      <dgm:t>
        <a:bodyPr/>
        <a:p>
          <a:endParaRPr lang="zh-CN" altLang="en-US"/>
        </a:p>
      </dgm:t>
    </dgm:pt>
    <dgm:pt modelId="{C9AFAC0C-E7BC-449C-8709-1D5074781021}" type="pres">
      <dgm:prSet presAssocID="{3DA6BBB3-9CF8-400F-9B05-D1E2A2E8C576}" presName="vert2" presStyleCnt="0"/>
      <dgm:spPr/>
    </dgm:pt>
    <dgm:pt modelId="{6EE99A0A-4D48-4DAB-8FE7-15FA990EB8A7}" type="pres">
      <dgm:prSet presAssocID="{3DA6BBB3-9CF8-400F-9B05-D1E2A2E8C576}" presName="thinLine2b" presStyleLbl="callout" presStyleIdx="1" presStyleCnt="5"/>
      <dgm:spPr/>
    </dgm:pt>
    <dgm:pt modelId="{5AE2EA87-2E9D-4BD8-8B7B-18D380CEFDDA}" type="pres">
      <dgm:prSet presAssocID="{3DA6BBB3-9CF8-400F-9B05-D1E2A2E8C576}" presName="vertSpace2b" presStyleCnt="0"/>
      <dgm:spPr/>
    </dgm:pt>
    <dgm:pt modelId="{1833A253-F41D-43C3-8DAF-C8A9572E3502}" type="pres">
      <dgm:prSet presAssocID="{45D9FEDF-6BF9-4CA5-9A3D-0CD19B1DA161}" presName="thickLine" presStyleLbl="alignNode1" presStyleIdx="2" presStyleCnt="5"/>
      <dgm:spPr/>
    </dgm:pt>
    <dgm:pt modelId="{FB89421E-992E-4C61-89A9-B4C777720B1D}" type="pres">
      <dgm:prSet presAssocID="{45D9FEDF-6BF9-4CA5-9A3D-0CD19B1DA161}" presName="horz1" presStyleCnt="0"/>
      <dgm:spPr/>
    </dgm:pt>
    <dgm:pt modelId="{B1A86E1C-DD8A-4BC4-A6FB-F21AEED62B34}" type="pres">
      <dgm:prSet presAssocID="{45D9FEDF-6BF9-4CA5-9A3D-0CD19B1DA161}" presName="tx1" presStyleLbl="revTx" presStyleIdx="4" presStyleCnt="10" custScaleX="50476"/>
      <dgm:spPr/>
      <dgm:t>
        <a:bodyPr/>
        <a:p>
          <a:endParaRPr lang="zh-CN" altLang="en-US"/>
        </a:p>
      </dgm:t>
    </dgm:pt>
    <dgm:pt modelId="{C95EFCB8-3B25-499B-954E-A25BC64BD9FF}" type="pres">
      <dgm:prSet presAssocID="{45D9FEDF-6BF9-4CA5-9A3D-0CD19B1DA161}" presName="vert1" presStyleCnt="0"/>
      <dgm:spPr/>
    </dgm:pt>
    <dgm:pt modelId="{0640F186-38BE-425B-8896-C3A78E0F6525}" type="pres">
      <dgm:prSet presAssocID="{C69D7E36-5609-4A33-93A5-77C8CC73BF74}" presName="vertSpace2a" presStyleCnt="0"/>
      <dgm:spPr/>
    </dgm:pt>
    <dgm:pt modelId="{164750C1-2A05-4F72-835E-4F18111C6657}" type="pres">
      <dgm:prSet presAssocID="{C69D7E36-5609-4A33-93A5-77C8CC73BF74}" presName="horz2" presStyleCnt="0"/>
      <dgm:spPr/>
    </dgm:pt>
    <dgm:pt modelId="{9B7D489E-67CB-483A-94E6-2876D0352C0B}" type="pres">
      <dgm:prSet presAssocID="{C69D7E36-5609-4A33-93A5-77C8CC73BF74}" presName="horzSpace2" presStyleCnt="0"/>
      <dgm:spPr/>
    </dgm:pt>
    <dgm:pt modelId="{8ABAF11A-A83D-4ABD-BD82-CDE557076B3C}" type="pres">
      <dgm:prSet presAssocID="{C69D7E36-5609-4A33-93A5-77C8CC73BF74}" presName="tx2" presStyleLbl="revTx" presStyleIdx="5" presStyleCnt="10"/>
      <dgm:spPr/>
      <dgm:t>
        <a:bodyPr/>
        <a:p>
          <a:endParaRPr lang="zh-CN" altLang="en-US"/>
        </a:p>
      </dgm:t>
    </dgm:pt>
    <dgm:pt modelId="{7673B9C4-8494-4A2C-BD12-7B517F7E9056}" type="pres">
      <dgm:prSet presAssocID="{C69D7E36-5609-4A33-93A5-77C8CC73BF74}" presName="vert2" presStyleCnt="0"/>
      <dgm:spPr/>
    </dgm:pt>
    <dgm:pt modelId="{DEC35B7B-B381-43EB-B607-8543FCF0D682}" type="pres">
      <dgm:prSet presAssocID="{C69D7E36-5609-4A33-93A5-77C8CC73BF74}" presName="thinLine2b" presStyleLbl="callout" presStyleIdx="2" presStyleCnt="5"/>
      <dgm:spPr/>
    </dgm:pt>
    <dgm:pt modelId="{11898CE8-F40C-49D2-ACA6-B33DF8F0F1C8}" type="pres">
      <dgm:prSet presAssocID="{C69D7E36-5609-4A33-93A5-77C8CC73BF74}" presName="vertSpace2b" presStyleCnt="0"/>
      <dgm:spPr/>
    </dgm:pt>
    <dgm:pt modelId="{229FA6F1-8059-4726-930A-B48E06261C2C}" type="pres">
      <dgm:prSet presAssocID="{0C1EEF0D-8077-4861-98BF-3A50991C9A2C}" presName="thickLine" presStyleLbl="alignNode1" presStyleIdx="3" presStyleCnt="5"/>
      <dgm:spPr/>
    </dgm:pt>
    <dgm:pt modelId="{3C4E94B3-D901-46D5-AE96-73E3113C0F8F}" type="pres">
      <dgm:prSet presAssocID="{0C1EEF0D-8077-4861-98BF-3A50991C9A2C}" presName="horz1" presStyleCnt="0"/>
      <dgm:spPr/>
    </dgm:pt>
    <dgm:pt modelId="{366E944E-347D-49CB-AE07-647F04E34A7F}" type="pres">
      <dgm:prSet presAssocID="{0C1EEF0D-8077-4861-98BF-3A50991C9A2C}" presName="tx1" presStyleLbl="revTx" presStyleIdx="6" presStyleCnt="10" custScaleX="50476"/>
      <dgm:spPr/>
      <dgm:t>
        <a:bodyPr/>
        <a:p>
          <a:endParaRPr lang="zh-CN" altLang="en-US"/>
        </a:p>
      </dgm:t>
    </dgm:pt>
    <dgm:pt modelId="{42B730FE-5080-4BCB-93E3-A10319B28969}" type="pres">
      <dgm:prSet presAssocID="{0C1EEF0D-8077-4861-98BF-3A50991C9A2C}" presName="vert1" presStyleCnt="0"/>
      <dgm:spPr/>
    </dgm:pt>
    <dgm:pt modelId="{43DA6F98-289B-40C3-86EB-A6FB3E50673A}" type="pres">
      <dgm:prSet presAssocID="{5C527E4E-35E1-4CBB-9CA7-7CDAF334AA7E}" presName="vertSpace2a" presStyleCnt="0"/>
      <dgm:spPr/>
    </dgm:pt>
    <dgm:pt modelId="{91BB4869-7382-43D5-BEAC-7924E4C094D8}" type="pres">
      <dgm:prSet presAssocID="{5C527E4E-35E1-4CBB-9CA7-7CDAF334AA7E}" presName="horz2" presStyleCnt="0"/>
      <dgm:spPr/>
    </dgm:pt>
    <dgm:pt modelId="{A77A94B7-032B-4BD0-A59F-7B6F528DF10C}" type="pres">
      <dgm:prSet presAssocID="{5C527E4E-35E1-4CBB-9CA7-7CDAF334AA7E}" presName="horzSpace2" presStyleCnt="0"/>
      <dgm:spPr/>
    </dgm:pt>
    <dgm:pt modelId="{06182BEF-4E7A-4693-9728-676100FABF6C}" type="pres">
      <dgm:prSet presAssocID="{5C527E4E-35E1-4CBB-9CA7-7CDAF334AA7E}" presName="tx2" presStyleLbl="revTx" presStyleIdx="7" presStyleCnt="10"/>
      <dgm:spPr/>
      <dgm:t>
        <a:bodyPr/>
        <a:p>
          <a:endParaRPr lang="zh-CN" altLang="en-US"/>
        </a:p>
      </dgm:t>
    </dgm:pt>
    <dgm:pt modelId="{B6A49C1D-DF29-4651-8074-23AFAF5233F1}" type="pres">
      <dgm:prSet presAssocID="{5C527E4E-35E1-4CBB-9CA7-7CDAF334AA7E}" presName="vert2" presStyleCnt="0"/>
      <dgm:spPr/>
    </dgm:pt>
    <dgm:pt modelId="{862E6F9F-E449-4E3C-BB55-AE27C7BBE61C}" type="pres">
      <dgm:prSet presAssocID="{5C527E4E-35E1-4CBB-9CA7-7CDAF334AA7E}" presName="thinLine2b" presStyleLbl="callout" presStyleIdx="3" presStyleCnt="5"/>
      <dgm:spPr/>
    </dgm:pt>
    <dgm:pt modelId="{A70209A6-DF08-404A-9E9B-0CAC37D0C4C9}" type="pres">
      <dgm:prSet presAssocID="{5C527E4E-35E1-4CBB-9CA7-7CDAF334AA7E}" presName="vertSpace2b" presStyleCnt="0"/>
      <dgm:spPr/>
    </dgm:pt>
    <dgm:pt modelId="{290B46E6-D84F-4F0E-B5D0-EC6A39AA5202}" type="pres">
      <dgm:prSet presAssocID="{030CA657-6519-430B-B5E8-B5D563F80D22}" presName="thickLine" presStyleLbl="alignNode1" presStyleIdx="4" presStyleCnt="5"/>
      <dgm:spPr/>
    </dgm:pt>
    <dgm:pt modelId="{703E0BE2-E1C5-4EC6-AE7E-1043CB88D95D}" type="pres">
      <dgm:prSet presAssocID="{030CA657-6519-430B-B5E8-B5D563F80D22}" presName="horz1" presStyleCnt="0"/>
      <dgm:spPr/>
    </dgm:pt>
    <dgm:pt modelId="{53FC2A26-FAD0-4146-B5F0-A9C5A54BF0B4}" type="pres">
      <dgm:prSet presAssocID="{030CA657-6519-430B-B5E8-B5D563F80D22}" presName="tx1" presStyleLbl="revTx" presStyleIdx="8" presStyleCnt="10" custScaleX="50476"/>
      <dgm:spPr/>
      <dgm:t>
        <a:bodyPr/>
        <a:p>
          <a:endParaRPr lang="zh-CN" altLang="en-US"/>
        </a:p>
      </dgm:t>
    </dgm:pt>
    <dgm:pt modelId="{BBB5177B-C845-48D7-A259-4F2AC0E5697C}" type="pres">
      <dgm:prSet presAssocID="{030CA657-6519-430B-B5E8-B5D563F80D22}" presName="vert1" presStyleCnt="0"/>
      <dgm:spPr/>
    </dgm:pt>
    <dgm:pt modelId="{4B66B533-0BF6-48C1-95CA-E46847192F01}" type="pres">
      <dgm:prSet presAssocID="{20D92573-EAFF-448B-B7B1-D259CDC64845}" presName="vertSpace2a" presStyleCnt="0"/>
      <dgm:spPr/>
    </dgm:pt>
    <dgm:pt modelId="{914EC1EB-5B63-4B21-88C8-29F82312AF2A}" type="pres">
      <dgm:prSet presAssocID="{20D92573-EAFF-448B-B7B1-D259CDC64845}" presName="horz2" presStyleCnt="0"/>
      <dgm:spPr/>
    </dgm:pt>
    <dgm:pt modelId="{10B02F88-653B-43C7-B827-AF2F384A548D}" type="pres">
      <dgm:prSet presAssocID="{20D92573-EAFF-448B-B7B1-D259CDC64845}" presName="horzSpace2" presStyleCnt="0"/>
      <dgm:spPr/>
    </dgm:pt>
    <dgm:pt modelId="{95ADFBCE-82E7-4325-BEDD-CC913BF6A9D1}" type="pres">
      <dgm:prSet presAssocID="{20D92573-EAFF-448B-B7B1-D259CDC64845}" presName="tx2" presStyleLbl="revTx" presStyleIdx="9" presStyleCnt="10"/>
      <dgm:spPr/>
      <dgm:t>
        <a:bodyPr/>
        <a:p>
          <a:endParaRPr lang="zh-CN" altLang="en-US"/>
        </a:p>
      </dgm:t>
    </dgm:pt>
    <dgm:pt modelId="{6BEDE915-BBC8-426A-A611-A9DBE2F0DD82}" type="pres">
      <dgm:prSet presAssocID="{20D92573-EAFF-448B-B7B1-D259CDC64845}" presName="vert2" presStyleCnt="0"/>
      <dgm:spPr/>
    </dgm:pt>
    <dgm:pt modelId="{AFE46C64-7C8E-4DC1-AB3E-B66FD7684E5A}" type="pres">
      <dgm:prSet presAssocID="{20D92573-EAFF-448B-B7B1-D259CDC64845}" presName="thinLine2b" presStyleLbl="callout" presStyleIdx="4" presStyleCnt="5"/>
      <dgm:spPr/>
    </dgm:pt>
    <dgm:pt modelId="{F3AEAF64-0B1A-4C50-8CA7-DEC2E03995AA}" type="pres">
      <dgm:prSet presAssocID="{20D92573-EAFF-448B-B7B1-D259CDC64845}" presName="vertSpace2b" presStyleCnt="0"/>
      <dgm:spPr/>
    </dgm:pt>
  </dgm:ptLst>
  <dgm:cxnLst>
    <dgm:cxn modelId="{D9F88431-2E68-428F-AB6A-1F19F83717DE}" type="presOf" srcId="{5CC13A4E-EC8D-4625-BFA1-E9F461A138FE}" destId="{299F80F7-E5D2-481E-99B2-DB0336A05C3E}" srcOrd="0" destOrd="0" presId="urn:microsoft.com/office/officeart/2008/layout/LinedList"/>
    <dgm:cxn modelId="{B83E88CF-189B-463F-AA74-2C0C3C829AC8}" type="presOf" srcId="{5C527E4E-35E1-4CBB-9CA7-7CDAF334AA7E}" destId="{06182BEF-4E7A-4693-9728-676100FABF6C}" srcOrd="0" destOrd="0" presId="urn:microsoft.com/office/officeart/2008/layout/LinedList"/>
    <dgm:cxn modelId="{17D3A87E-0AC5-49BE-BF35-D8BBBB6F63D8}" srcId="{B73A714F-D775-4211-86A8-70030F30920A}" destId="{0C1EEF0D-8077-4861-98BF-3A50991C9A2C}" srcOrd="3" destOrd="0" parTransId="{ABAE117E-FDC2-4AF9-958D-B0FC3862C6D3}" sibTransId="{B95457DE-EF25-4915-A5E8-18D0A0DA7EEB}"/>
    <dgm:cxn modelId="{89D84F57-250C-488C-91A4-5DD7180EF6F6}" srcId="{45D9FEDF-6BF9-4CA5-9A3D-0CD19B1DA161}" destId="{C69D7E36-5609-4A33-93A5-77C8CC73BF74}" srcOrd="0" destOrd="0" parTransId="{53B80A9B-9F57-4C9E-9A5F-9CBAED27AFCE}" sibTransId="{7BE93EEB-F7EA-46FE-A6AB-BFB2179C8162}"/>
    <dgm:cxn modelId="{4A8EC31A-C18D-456F-BB3E-F81011C538D1}" srcId="{030CA657-6519-430B-B5E8-B5D563F80D22}" destId="{20D92573-EAFF-448B-B7B1-D259CDC64845}" srcOrd="0" destOrd="0" parTransId="{B8900875-0D95-40BC-8F02-DD2072D52970}" sibTransId="{2646BA04-4CE0-4252-8AEE-1B74BF03C3B0}"/>
    <dgm:cxn modelId="{307B9B5E-500A-4486-923F-ABD655E4FBDA}" type="presOf" srcId="{20D92573-EAFF-448B-B7B1-D259CDC64845}" destId="{95ADFBCE-82E7-4325-BEDD-CC913BF6A9D1}" srcOrd="0" destOrd="0" presId="urn:microsoft.com/office/officeart/2008/layout/LinedList"/>
    <dgm:cxn modelId="{98686D9D-B24C-46F7-806B-CD44A4C65EE0}" type="presOf" srcId="{030CA657-6519-430B-B5E8-B5D563F80D22}" destId="{53FC2A26-FAD0-4146-B5F0-A9C5A54BF0B4}" srcOrd="0" destOrd="0" presId="urn:microsoft.com/office/officeart/2008/layout/LinedList"/>
    <dgm:cxn modelId="{7D54793E-61F0-45F9-BA3C-4686AA38943E}" type="presOf" srcId="{45D9FEDF-6BF9-4CA5-9A3D-0CD19B1DA161}" destId="{B1A86E1C-DD8A-4BC4-A6FB-F21AEED62B34}" srcOrd="0" destOrd="0" presId="urn:microsoft.com/office/officeart/2008/layout/LinedList"/>
    <dgm:cxn modelId="{0AD57C0B-2CCF-4375-8EE4-B06695B837F0}" srcId="{B73A714F-D775-4211-86A8-70030F30920A}" destId="{AA7102E3-ABA6-4928-8447-CE6A64EE7795}" srcOrd="1" destOrd="0" parTransId="{9293AF13-459D-4208-802E-CCFA8B8C26E6}" sibTransId="{4AD35129-8845-4308-B990-BE77CF7D263C}"/>
    <dgm:cxn modelId="{CE8A613E-16DB-4A6F-B771-0C9D086D51D6}" type="presOf" srcId="{C69D7E36-5609-4A33-93A5-77C8CC73BF74}" destId="{8ABAF11A-A83D-4ABD-BD82-CDE557076B3C}" srcOrd="0" destOrd="0" presId="urn:microsoft.com/office/officeart/2008/layout/LinedList"/>
    <dgm:cxn modelId="{327347E3-32FC-4E69-A3E7-B259857FBD5B}" type="presOf" srcId="{0C1EEF0D-8077-4861-98BF-3A50991C9A2C}" destId="{366E944E-347D-49CB-AE07-647F04E34A7F}" srcOrd="0" destOrd="0" presId="urn:microsoft.com/office/officeart/2008/layout/LinedList"/>
    <dgm:cxn modelId="{6D54BFC8-FEBF-4910-8D9F-DB64BFB11706}" type="presOf" srcId="{AA7102E3-ABA6-4928-8447-CE6A64EE7795}" destId="{7A39E8BE-6AC4-4D40-90FC-FAE5A5F4E547}" srcOrd="0" destOrd="0" presId="urn:microsoft.com/office/officeart/2008/layout/LinedList"/>
    <dgm:cxn modelId="{4FFD064B-8FCE-4ECE-B5F5-81421FE9005B}" srcId="{B73A714F-D775-4211-86A8-70030F30920A}" destId="{45D9FEDF-6BF9-4CA5-9A3D-0CD19B1DA161}" srcOrd="2" destOrd="0" parTransId="{85AB3206-6850-443D-A50D-DB4C3D44FC54}" sibTransId="{4FE210CB-D5A6-49F9-A0E2-E510AB745B63}"/>
    <dgm:cxn modelId="{2A70CAA4-FF34-494C-9A55-023F06CB9E6F}" srcId="{5CC13A4E-EC8D-4625-BFA1-E9F461A138FE}" destId="{FD69C650-762E-4B41-B2EE-784FB829CE23}" srcOrd="0" destOrd="0" parTransId="{EA9C873A-C498-4349-B430-C9F76C1E3074}" sibTransId="{7D441C60-FB83-4F35-A701-405511C19C73}"/>
    <dgm:cxn modelId="{8BF6DE4D-D0B7-479B-BF77-0F16AC33CC3A}" type="presOf" srcId="{3DA6BBB3-9CF8-400F-9B05-D1E2A2E8C576}" destId="{23C20AC3-7595-436E-83C9-EF78702862C3}" srcOrd="0" destOrd="0" presId="urn:microsoft.com/office/officeart/2008/layout/LinedList"/>
    <dgm:cxn modelId="{ABE4DE97-245F-4357-9D0E-AF113CDFD9C1}" type="presOf" srcId="{FD69C650-762E-4B41-B2EE-784FB829CE23}" destId="{67FF4D28-660A-4A8B-8172-731E23167922}" srcOrd="0" destOrd="0" presId="urn:microsoft.com/office/officeart/2008/layout/LinedList"/>
    <dgm:cxn modelId="{1DE9CEB1-3B37-4320-A9E6-C98B597B00C7}" srcId="{B73A714F-D775-4211-86A8-70030F30920A}" destId="{030CA657-6519-430B-B5E8-B5D563F80D22}" srcOrd="4" destOrd="0" parTransId="{7B945236-24F2-49D8-B3D3-B66C30B9E1E5}" sibTransId="{10C85383-AB13-4D4D-AC77-F90214E91DA3}"/>
    <dgm:cxn modelId="{2DF18631-10DE-469D-A8A8-D019F60BA7A7}" srcId="{AA7102E3-ABA6-4928-8447-CE6A64EE7795}" destId="{3DA6BBB3-9CF8-400F-9B05-D1E2A2E8C576}" srcOrd="0" destOrd="0" parTransId="{38831A51-08C5-4071-9F43-5CDD21567BC0}" sibTransId="{AA102497-6A64-4CD6-AB8F-13B26BB3A5FB}"/>
    <dgm:cxn modelId="{8F230BAC-5310-412E-AB10-3B2239B1EBBC}" type="presOf" srcId="{B73A714F-D775-4211-86A8-70030F30920A}" destId="{7097CA4B-94D8-4D87-B3A9-CA8EF0CEE032}" srcOrd="0" destOrd="0" presId="urn:microsoft.com/office/officeart/2008/layout/LinedList"/>
    <dgm:cxn modelId="{8995AA25-38B0-4D1D-A516-5825DACE5A21}" srcId="{B73A714F-D775-4211-86A8-70030F30920A}" destId="{5CC13A4E-EC8D-4625-BFA1-E9F461A138FE}" srcOrd="0" destOrd="0" parTransId="{8D26D017-1C4B-4F3F-846A-3DDEB314B501}" sibTransId="{69FAA2DB-5841-44D8-A024-E1D49E2CC988}"/>
    <dgm:cxn modelId="{F6603EBF-6DBB-4559-88BE-F454769C9827}" srcId="{0C1EEF0D-8077-4861-98BF-3A50991C9A2C}" destId="{5C527E4E-35E1-4CBB-9CA7-7CDAF334AA7E}" srcOrd="0" destOrd="0" parTransId="{349B4B84-276E-4E53-9A74-5CEBBA80B246}" sibTransId="{B64F0990-1B6A-4D5E-91FB-EDC2A2B7C46D}"/>
    <dgm:cxn modelId="{11C07842-DFA6-4077-B9E5-467686351BCC}" type="presParOf" srcId="{7097CA4B-94D8-4D87-B3A9-CA8EF0CEE032}" destId="{8CBAB70D-D32D-4F4E-8132-C852EDAF13FE}" srcOrd="0" destOrd="0" presId="urn:microsoft.com/office/officeart/2008/layout/LinedList"/>
    <dgm:cxn modelId="{8A29155B-BB9A-43FA-9113-98980699A9A3}" type="presParOf" srcId="{7097CA4B-94D8-4D87-B3A9-CA8EF0CEE032}" destId="{675E6F9A-37EA-4298-A805-2D53FAC2AB11}" srcOrd="1" destOrd="0" presId="urn:microsoft.com/office/officeart/2008/layout/LinedList"/>
    <dgm:cxn modelId="{6AFB29C5-06AD-44CF-B2DC-524FFB90F89C}" type="presParOf" srcId="{675E6F9A-37EA-4298-A805-2D53FAC2AB11}" destId="{299F80F7-E5D2-481E-99B2-DB0336A05C3E}" srcOrd="0" destOrd="0" presId="urn:microsoft.com/office/officeart/2008/layout/LinedList"/>
    <dgm:cxn modelId="{F6750C84-AF12-4F01-B06B-33348D9CDB83}" type="presParOf" srcId="{675E6F9A-37EA-4298-A805-2D53FAC2AB11}" destId="{42A03393-C779-40BC-A331-4A0728756F47}" srcOrd="1" destOrd="0" presId="urn:microsoft.com/office/officeart/2008/layout/LinedList"/>
    <dgm:cxn modelId="{691985C4-91C9-4119-B404-3622E88E7B0B}" type="presParOf" srcId="{42A03393-C779-40BC-A331-4A0728756F47}" destId="{81D324BF-0B19-45C6-92DE-431001EB9818}" srcOrd="0" destOrd="0" presId="urn:microsoft.com/office/officeart/2008/layout/LinedList"/>
    <dgm:cxn modelId="{DA5F735D-6370-4E9D-A73B-8DD375D64495}" type="presParOf" srcId="{42A03393-C779-40BC-A331-4A0728756F47}" destId="{ECE77EAB-4D7D-43E0-BBD5-221C3DFED445}" srcOrd="1" destOrd="0" presId="urn:microsoft.com/office/officeart/2008/layout/LinedList"/>
    <dgm:cxn modelId="{2BE3AED8-DE8A-4A21-AA3F-7DAEC23CEB0E}" type="presParOf" srcId="{ECE77EAB-4D7D-43E0-BBD5-221C3DFED445}" destId="{E1500918-69AC-4FEA-85EA-729486EE82E6}" srcOrd="0" destOrd="0" presId="urn:microsoft.com/office/officeart/2008/layout/LinedList"/>
    <dgm:cxn modelId="{78CC8D8C-AB4D-4E40-ABE7-AB70CBB5D857}" type="presParOf" srcId="{ECE77EAB-4D7D-43E0-BBD5-221C3DFED445}" destId="{67FF4D28-660A-4A8B-8172-731E23167922}" srcOrd="1" destOrd="0" presId="urn:microsoft.com/office/officeart/2008/layout/LinedList"/>
    <dgm:cxn modelId="{99C84BCF-CB1F-4242-8437-7555526C8521}" type="presParOf" srcId="{ECE77EAB-4D7D-43E0-BBD5-221C3DFED445}" destId="{94EE87C3-A410-475B-AE33-B16D45CD432F}" srcOrd="2" destOrd="0" presId="urn:microsoft.com/office/officeart/2008/layout/LinedList"/>
    <dgm:cxn modelId="{4A3E1F4E-344A-4261-91E2-C2413AC2599D}" type="presParOf" srcId="{42A03393-C779-40BC-A331-4A0728756F47}" destId="{A9BB219E-845A-4FB3-8CD5-0ABE8DE94464}" srcOrd="2" destOrd="0" presId="urn:microsoft.com/office/officeart/2008/layout/LinedList"/>
    <dgm:cxn modelId="{EB168076-359C-4667-B52A-9CB58FD291D9}" type="presParOf" srcId="{42A03393-C779-40BC-A331-4A0728756F47}" destId="{B2F6E613-F1A5-43DF-A4F3-EE0E21408451}" srcOrd="3" destOrd="0" presId="urn:microsoft.com/office/officeart/2008/layout/LinedList"/>
    <dgm:cxn modelId="{29CF2A15-4899-40F4-BFAF-EA7EBEDFF32F}" type="presParOf" srcId="{7097CA4B-94D8-4D87-B3A9-CA8EF0CEE032}" destId="{83D23813-6D01-4C70-AECF-0843AEBD285E}" srcOrd="2" destOrd="0" presId="urn:microsoft.com/office/officeart/2008/layout/LinedList"/>
    <dgm:cxn modelId="{9A2DE4B2-F92C-4510-940B-DEA7A468719D}" type="presParOf" srcId="{7097CA4B-94D8-4D87-B3A9-CA8EF0CEE032}" destId="{0571BF12-00D9-492F-BB12-3E751D606ABD}" srcOrd="3" destOrd="0" presId="urn:microsoft.com/office/officeart/2008/layout/LinedList"/>
    <dgm:cxn modelId="{5DAF6F75-A929-4CEC-91AE-22FA9610E6D7}" type="presParOf" srcId="{0571BF12-00D9-492F-BB12-3E751D606ABD}" destId="{7A39E8BE-6AC4-4D40-90FC-FAE5A5F4E547}" srcOrd="0" destOrd="0" presId="urn:microsoft.com/office/officeart/2008/layout/LinedList"/>
    <dgm:cxn modelId="{93CADFDB-746A-4226-B2C3-F72E2F4E2F0E}" type="presParOf" srcId="{0571BF12-00D9-492F-BB12-3E751D606ABD}" destId="{287C746D-B595-47BD-92A4-754874C053D3}" srcOrd="1" destOrd="0" presId="urn:microsoft.com/office/officeart/2008/layout/LinedList"/>
    <dgm:cxn modelId="{48D5FDEB-3B08-4DDB-A0C7-15E1F6811A3B}" type="presParOf" srcId="{287C746D-B595-47BD-92A4-754874C053D3}" destId="{C464F2EB-EF25-4AF6-B990-132A029F8D05}" srcOrd="0" destOrd="0" presId="urn:microsoft.com/office/officeart/2008/layout/LinedList"/>
    <dgm:cxn modelId="{32FE4C46-F11F-4C46-A0A7-D3DFAEE1170E}" type="presParOf" srcId="{287C746D-B595-47BD-92A4-754874C053D3}" destId="{33F90CF4-B565-45B1-A15F-6253FEE69392}" srcOrd="1" destOrd="0" presId="urn:microsoft.com/office/officeart/2008/layout/LinedList"/>
    <dgm:cxn modelId="{5C6DB64A-03DC-41B8-8B7A-8679A3D95451}" type="presParOf" srcId="{33F90CF4-B565-45B1-A15F-6253FEE69392}" destId="{33F50481-19B8-4572-B5E6-E9DCC36894B9}" srcOrd="0" destOrd="0" presId="urn:microsoft.com/office/officeart/2008/layout/LinedList"/>
    <dgm:cxn modelId="{0A9597C8-B680-41C9-A86C-0AF8787066C0}" type="presParOf" srcId="{33F90CF4-B565-45B1-A15F-6253FEE69392}" destId="{23C20AC3-7595-436E-83C9-EF78702862C3}" srcOrd="1" destOrd="0" presId="urn:microsoft.com/office/officeart/2008/layout/LinedList"/>
    <dgm:cxn modelId="{8E5543EB-F47B-45AD-BD7C-5B2581E374CD}" type="presParOf" srcId="{33F90CF4-B565-45B1-A15F-6253FEE69392}" destId="{C9AFAC0C-E7BC-449C-8709-1D5074781021}" srcOrd="2" destOrd="0" presId="urn:microsoft.com/office/officeart/2008/layout/LinedList"/>
    <dgm:cxn modelId="{23B1109B-92EB-46CF-8243-42488BCF0166}" type="presParOf" srcId="{287C746D-B595-47BD-92A4-754874C053D3}" destId="{6EE99A0A-4D48-4DAB-8FE7-15FA990EB8A7}" srcOrd="2" destOrd="0" presId="urn:microsoft.com/office/officeart/2008/layout/LinedList"/>
    <dgm:cxn modelId="{DF0EB8F6-21DB-43B0-91F0-5D3C624C513F}" type="presParOf" srcId="{287C746D-B595-47BD-92A4-754874C053D3}" destId="{5AE2EA87-2E9D-4BD8-8B7B-18D380CEFDDA}" srcOrd="3" destOrd="0" presId="urn:microsoft.com/office/officeart/2008/layout/LinedList"/>
    <dgm:cxn modelId="{A0E8847A-F47B-4306-A320-DFBA537F489E}" type="presParOf" srcId="{7097CA4B-94D8-4D87-B3A9-CA8EF0CEE032}" destId="{1833A253-F41D-43C3-8DAF-C8A9572E3502}" srcOrd="4" destOrd="0" presId="urn:microsoft.com/office/officeart/2008/layout/LinedList"/>
    <dgm:cxn modelId="{C49AAEF7-96EC-46A6-A6F9-06ADC23B2D67}" type="presParOf" srcId="{7097CA4B-94D8-4D87-B3A9-CA8EF0CEE032}" destId="{FB89421E-992E-4C61-89A9-B4C777720B1D}" srcOrd="5" destOrd="0" presId="urn:microsoft.com/office/officeart/2008/layout/LinedList"/>
    <dgm:cxn modelId="{BB33BF63-0D16-459E-9EFB-735C47A7047A}" type="presParOf" srcId="{FB89421E-992E-4C61-89A9-B4C777720B1D}" destId="{B1A86E1C-DD8A-4BC4-A6FB-F21AEED62B34}" srcOrd="0" destOrd="0" presId="urn:microsoft.com/office/officeart/2008/layout/LinedList"/>
    <dgm:cxn modelId="{2710C374-710E-4625-AABA-B9F550FAA269}" type="presParOf" srcId="{FB89421E-992E-4C61-89A9-B4C777720B1D}" destId="{C95EFCB8-3B25-499B-954E-A25BC64BD9FF}" srcOrd="1" destOrd="0" presId="urn:microsoft.com/office/officeart/2008/layout/LinedList"/>
    <dgm:cxn modelId="{95DDF9F5-62D0-48D9-AE8B-781D87030332}" type="presParOf" srcId="{C95EFCB8-3B25-499B-954E-A25BC64BD9FF}" destId="{0640F186-38BE-425B-8896-C3A78E0F6525}" srcOrd="0" destOrd="0" presId="urn:microsoft.com/office/officeart/2008/layout/LinedList"/>
    <dgm:cxn modelId="{096D8935-DDF1-4919-9047-1D1AF621A2C9}" type="presParOf" srcId="{C95EFCB8-3B25-499B-954E-A25BC64BD9FF}" destId="{164750C1-2A05-4F72-835E-4F18111C6657}" srcOrd="1" destOrd="0" presId="urn:microsoft.com/office/officeart/2008/layout/LinedList"/>
    <dgm:cxn modelId="{566591E3-1DCE-4C79-AFB1-27894CD00671}" type="presParOf" srcId="{164750C1-2A05-4F72-835E-4F18111C6657}" destId="{9B7D489E-67CB-483A-94E6-2876D0352C0B}" srcOrd="0" destOrd="0" presId="urn:microsoft.com/office/officeart/2008/layout/LinedList"/>
    <dgm:cxn modelId="{04F07263-75CC-4B60-98ED-933E3D97EB25}" type="presParOf" srcId="{164750C1-2A05-4F72-835E-4F18111C6657}" destId="{8ABAF11A-A83D-4ABD-BD82-CDE557076B3C}" srcOrd="1" destOrd="0" presId="urn:microsoft.com/office/officeart/2008/layout/LinedList"/>
    <dgm:cxn modelId="{BA858BCF-C7E4-49A9-99AD-9E8E6C41E293}" type="presParOf" srcId="{164750C1-2A05-4F72-835E-4F18111C6657}" destId="{7673B9C4-8494-4A2C-BD12-7B517F7E9056}" srcOrd="2" destOrd="0" presId="urn:microsoft.com/office/officeart/2008/layout/LinedList"/>
    <dgm:cxn modelId="{B9E609EE-12FD-41C8-ADAA-C91D48C13D07}" type="presParOf" srcId="{C95EFCB8-3B25-499B-954E-A25BC64BD9FF}" destId="{DEC35B7B-B381-43EB-B607-8543FCF0D682}" srcOrd="2" destOrd="0" presId="urn:microsoft.com/office/officeart/2008/layout/LinedList"/>
    <dgm:cxn modelId="{5DBBB830-F45B-41C1-8B8B-E6255244BF7F}" type="presParOf" srcId="{C95EFCB8-3B25-499B-954E-A25BC64BD9FF}" destId="{11898CE8-F40C-49D2-ACA6-B33DF8F0F1C8}" srcOrd="3" destOrd="0" presId="urn:microsoft.com/office/officeart/2008/layout/LinedList"/>
    <dgm:cxn modelId="{A5A1DCF8-FD7D-46E4-973B-37B08DF27F34}" type="presParOf" srcId="{7097CA4B-94D8-4D87-B3A9-CA8EF0CEE032}" destId="{229FA6F1-8059-4726-930A-B48E06261C2C}" srcOrd="6" destOrd="0" presId="urn:microsoft.com/office/officeart/2008/layout/LinedList"/>
    <dgm:cxn modelId="{92F43BA0-2682-4E01-BC3C-BF9985C2F60E}" type="presParOf" srcId="{7097CA4B-94D8-4D87-B3A9-CA8EF0CEE032}" destId="{3C4E94B3-D901-46D5-AE96-73E3113C0F8F}" srcOrd="7" destOrd="0" presId="urn:microsoft.com/office/officeart/2008/layout/LinedList"/>
    <dgm:cxn modelId="{E06686A4-28D0-40B1-B802-24A17C00FDBF}" type="presParOf" srcId="{3C4E94B3-D901-46D5-AE96-73E3113C0F8F}" destId="{366E944E-347D-49CB-AE07-647F04E34A7F}" srcOrd="0" destOrd="0" presId="urn:microsoft.com/office/officeart/2008/layout/LinedList"/>
    <dgm:cxn modelId="{C936D034-1C47-4DA2-B571-CDD403F4F3F1}" type="presParOf" srcId="{3C4E94B3-D901-46D5-AE96-73E3113C0F8F}" destId="{42B730FE-5080-4BCB-93E3-A10319B28969}" srcOrd="1" destOrd="0" presId="urn:microsoft.com/office/officeart/2008/layout/LinedList"/>
    <dgm:cxn modelId="{1E5AAD75-44F1-4174-BD67-FF76AD491012}" type="presParOf" srcId="{42B730FE-5080-4BCB-93E3-A10319B28969}" destId="{43DA6F98-289B-40C3-86EB-A6FB3E50673A}" srcOrd="0" destOrd="0" presId="urn:microsoft.com/office/officeart/2008/layout/LinedList"/>
    <dgm:cxn modelId="{118CEBCA-CAED-41C1-9C31-39883BB017A5}" type="presParOf" srcId="{42B730FE-5080-4BCB-93E3-A10319B28969}" destId="{91BB4869-7382-43D5-BEAC-7924E4C094D8}" srcOrd="1" destOrd="0" presId="urn:microsoft.com/office/officeart/2008/layout/LinedList"/>
    <dgm:cxn modelId="{A6C44EA7-43DD-45DE-AFD1-B18D30BF761E}" type="presParOf" srcId="{91BB4869-7382-43D5-BEAC-7924E4C094D8}" destId="{A77A94B7-032B-4BD0-A59F-7B6F528DF10C}" srcOrd="0" destOrd="0" presId="urn:microsoft.com/office/officeart/2008/layout/LinedList"/>
    <dgm:cxn modelId="{DD6299A0-918F-4E5B-89FD-273832ED4A61}" type="presParOf" srcId="{91BB4869-7382-43D5-BEAC-7924E4C094D8}" destId="{06182BEF-4E7A-4693-9728-676100FABF6C}" srcOrd="1" destOrd="0" presId="urn:microsoft.com/office/officeart/2008/layout/LinedList"/>
    <dgm:cxn modelId="{19C63356-002F-4E3F-B942-235973D21DF8}" type="presParOf" srcId="{91BB4869-7382-43D5-BEAC-7924E4C094D8}" destId="{B6A49C1D-DF29-4651-8074-23AFAF5233F1}" srcOrd="2" destOrd="0" presId="urn:microsoft.com/office/officeart/2008/layout/LinedList"/>
    <dgm:cxn modelId="{F7ADA702-411E-4E36-BBD0-5903E9EE9D0D}" type="presParOf" srcId="{42B730FE-5080-4BCB-93E3-A10319B28969}" destId="{862E6F9F-E449-4E3C-BB55-AE27C7BBE61C}" srcOrd="2" destOrd="0" presId="urn:microsoft.com/office/officeart/2008/layout/LinedList"/>
    <dgm:cxn modelId="{A0C04EFA-2540-44DF-8919-2C1759878183}" type="presParOf" srcId="{42B730FE-5080-4BCB-93E3-A10319B28969}" destId="{A70209A6-DF08-404A-9E9B-0CAC37D0C4C9}" srcOrd="3" destOrd="0" presId="urn:microsoft.com/office/officeart/2008/layout/LinedList"/>
    <dgm:cxn modelId="{EDC7A0B4-DE16-44BF-9C92-F19669810A98}" type="presParOf" srcId="{7097CA4B-94D8-4D87-B3A9-CA8EF0CEE032}" destId="{290B46E6-D84F-4F0E-B5D0-EC6A39AA5202}" srcOrd="8" destOrd="0" presId="urn:microsoft.com/office/officeart/2008/layout/LinedList"/>
    <dgm:cxn modelId="{C32070C6-B8CA-4E4D-BDA3-D106CBCE5D52}" type="presParOf" srcId="{7097CA4B-94D8-4D87-B3A9-CA8EF0CEE032}" destId="{703E0BE2-E1C5-4EC6-AE7E-1043CB88D95D}" srcOrd="9" destOrd="0" presId="urn:microsoft.com/office/officeart/2008/layout/LinedList"/>
    <dgm:cxn modelId="{637C916B-D530-4264-BFF0-361F2ACCB7EE}" type="presParOf" srcId="{703E0BE2-E1C5-4EC6-AE7E-1043CB88D95D}" destId="{53FC2A26-FAD0-4146-B5F0-A9C5A54BF0B4}" srcOrd="0" destOrd="0" presId="urn:microsoft.com/office/officeart/2008/layout/LinedList"/>
    <dgm:cxn modelId="{BE32D4DE-660F-4761-8189-CE2DF2E0F1B4}" type="presParOf" srcId="{703E0BE2-E1C5-4EC6-AE7E-1043CB88D95D}" destId="{BBB5177B-C845-48D7-A259-4F2AC0E5697C}" srcOrd="1" destOrd="0" presId="urn:microsoft.com/office/officeart/2008/layout/LinedList"/>
    <dgm:cxn modelId="{43E521A1-0ACA-47D1-BE84-E4795FEF8330}" type="presParOf" srcId="{BBB5177B-C845-48D7-A259-4F2AC0E5697C}" destId="{4B66B533-0BF6-48C1-95CA-E46847192F01}" srcOrd="0" destOrd="0" presId="urn:microsoft.com/office/officeart/2008/layout/LinedList"/>
    <dgm:cxn modelId="{7C94CCF5-313A-4BB1-B934-46ECD962AF63}" type="presParOf" srcId="{BBB5177B-C845-48D7-A259-4F2AC0E5697C}" destId="{914EC1EB-5B63-4B21-88C8-29F82312AF2A}" srcOrd="1" destOrd="0" presId="urn:microsoft.com/office/officeart/2008/layout/LinedList"/>
    <dgm:cxn modelId="{E748037B-EAFE-4BE9-890A-E8E88195A32D}" type="presParOf" srcId="{914EC1EB-5B63-4B21-88C8-29F82312AF2A}" destId="{10B02F88-653B-43C7-B827-AF2F384A548D}" srcOrd="0" destOrd="0" presId="urn:microsoft.com/office/officeart/2008/layout/LinedList"/>
    <dgm:cxn modelId="{B9678EF6-6475-4FA1-8BAE-986967088BEB}" type="presParOf" srcId="{914EC1EB-5B63-4B21-88C8-29F82312AF2A}" destId="{95ADFBCE-82E7-4325-BEDD-CC913BF6A9D1}" srcOrd="1" destOrd="0" presId="urn:microsoft.com/office/officeart/2008/layout/LinedList"/>
    <dgm:cxn modelId="{8D5619A9-86FD-4C51-8516-7596FFD43D41}" type="presParOf" srcId="{914EC1EB-5B63-4B21-88C8-29F82312AF2A}" destId="{6BEDE915-BBC8-426A-A611-A9DBE2F0DD82}" srcOrd="2" destOrd="0" presId="urn:microsoft.com/office/officeart/2008/layout/LinedList"/>
    <dgm:cxn modelId="{5548F6BD-8B56-4BE8-88B5-4917DA8D3DFE}" type="presParOf" srcId="{BBB5177B-C845-48D7-A259-4F2AC0E5697C}" destId="{AFE46C64-7C8E-4DC1-AB3E-B66FD7684E5A}" srcOrd="2" destOrd="0" presId="urn:microsoft.com/office/officeart/2008/layout/LinedList"/>
    <dgm:cxn modelId="{32604C17-7F8D-4E79-9181-3A2E2139BA6D}" type="presParOf" srcId="{BBB5177B-C845-48D7-A259-4F2AC0E5697C}" destId="{F3AEAF64-0B1A-4C50-8CA7-DEC2E03995AA}" srcOrd="3" destOrd="0" presId="urn:microsoft.com/office/officeart/2008/layout/LinedList"/>
  </dgm:cxnLst>
  <dgm:bg/>
  <dgm:whole/>
</dgm:dataModel>
</file>

<file path=word/diagrams/data2.xml><?xml version="1.0" encoding="utf-8"?>
<dgm:dataModel xmlns:dgm="http://schemas.openxmlformats.org/drawingml/2006/diagram" xmlns:a="http://schemas.openxmlformats.org/drawingml/2006/main">
  <dgm:ptLst>
    <dgm:pt modelId="{04F2833F-182D-4B78-AEE2-66B23EEE55F0}" type="doc">
      <dgm:prSet loTypeId="urn:microsoft.com/office/officeart/2005/8/layout/chevron2" loCatId="process" qsTypeId="urn:microsoft.com/office/officeart/2005/8/quickstyle/simple5#2" qsCatId="simple" csTypeId="urn:microsoft.com/office/officeart/2005/8/colors/accent3_1#6" csCatId="accent3" phldr="1"/>
      <dgm:spPr/>
      <dgm:t>
        <a:bodyPr/>
        <a:p>
          <a:endParaRPr lang="zh-CN" altLang="en-US"/>
        </a:p>
      </dgm:t>
    </dgm:pt>
    <dgm:pt modelId="{4A693B3A-52CF-4116-AB72-009FE75012A7}">
      <dgm:prSet phldrT="[文本]"/>
      <dgm:spPr/>
      <dgm:t>
        <a:bodyPr/>
        <a:p>
          <a:r>
            <a:rPr lang="zh-CN" altLang="en-US" b="1">
              <a:latin typeface="方正书宋简体" panose="03000509000000000000" pitchFamily="4" charset="-122"/>
              <a:ea typeface="方正书宋简体" panose="03000509000000000000" pitchFamily="4" charset="-122"/>
            </a:rPr>
            <a:t>申请</a:t>
          </a:r>
        </a:p>
      </dgm:t>
    </dgm:pt>
    <dgm:pt modelId="{A50E9821-4020-454C-B726-315F480E2B14}" cxnId="{EBB8CA8E-D43B-41A2-A4D2-48B53BE0D2DE}"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D5D0106A-F6B9-4FBD-BB02-26391DC29261}" cxnId="{EBB8CA8E-D43B-41A2-A4D2-48B53BE0D2DE}"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22BAA98A-68FA-4938-A13F-3CAA0EC6ADC0}">
      <dgm:prSet phldrT="[文本]" custT="1"/>
      <dgm:spPr/>
      <dgm:t>
        <a:bodyPr/>
        <a:p>
          <a:r>
            <a:rPr lang="zh-CN" altLang="en-US" sz="1000">
              <a:latin typeface="方正书宋简体" panose="03000509000000000000" pitchFamily="4" charset="-122"/>
              <a:ea typeface="方正书宋简体" panose="03000509000000000000" pitchFamily="4" charset="-122"/>
            </a:rPr>
            <a:t>可以自知道具体行政行为之日起</a:t>
          </a:r>
          <a:r>
            <a:rPr lang="en-US" altLang="en-US" sz="1000" b="1">
              <a:latin typeface="方正书宋简体" panose="03000509000000000000" pitchFamily="4" charset="-122"/>
              <a:ea typeface="方正书宋简体" panose="03000509000000000000" pitchFamily="4" charset="-122"/>
            </a:rPr>
            <a:t>60</a:t>
          </a:r>
          <a:r>
            <a:rPr lang="zh-CN" altLang="en-US" sz="1000" b="1">
              <a:latin typeface="方正书宋简体" panose="03000509000000000000" pitchFamily="4" charset="-122"/>
              <a:ea typeface="方正书宋简体" panose="03000509000000000000" pitchFamily="4" charset="-122"/>
            </a:rPr>
            <a:t>日内</a:t>
          </a:r>
          <a:r>
            <a:rPr lang="zh-CN" altLang="en-US" sz="1000">
              <a:latin typeface="方正书宋简体" panose="03000509000000000000" pitchFamily="4" charset="-122"/>
              <a:ea typeface="方正书宋简体" panose="03000509000000000000" pitchFamily="4" charset="-122"/>
            </a:rPr>
            <a:t>提出行政复议申请；但是法律规定的申请期限超过</a:t>
          </a:r>
          <a:r>
            <a:rPr lang="en-US" altLang="en-US" sz="1000">
              <a:latin typeface="方正书宋简体" panose="03000509000000000000" pitchFamily="4" charset="-122"/>
              <a:ea typeface="方正书宋简体" panose="03000509000000000000" pitchFamily="4" charset="-122"/>
            </a:rPr>
            <a:t>60</a:t>
          </a:r>
          <a:r>
            <a:rPr lang="zh-CN" altLang="en-US" sz="1000">
              <a:latin typeface="方正书宋简体" panose="03000509000000000000" pitchFamily="4" charset="-122"/>
              <a:ea typeface="方正书宋简体" panose="03000509000000000000" pitchFamily="4" charset="-122"/>
            </a:rPr>
            <a:t>日的除外。</a:t>
          </a:r>
        </a:p>
      </dgm:t>
    </dgm:pt>
    <dgm:pt modelId="{5C1C6CFF-B879-4CA6-BD2B-4C6282236EF5}" cxnId="{57DB075F-998F-4CB9-9445-67DB6E07CE11}"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034F9328-F971-4AA3-915D-FB1F8F5E3DDB}" cxnId="{57DB075F-998F-4CB9-9445-67DB6E07CE11}"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62DA7E4A-2132-4EF3-A671-033F9AF874C8}">
      <dgm:prSet phldrT="[文本]"/>
      <dgm:spPr/>
      <dgm:t>
        <a:bodyPr/>
        <a:p>
          <a:r>
            <a:rPr lang="zh-CN" altLang="en-US" b="1">
              <a:latin typeface="方正书宋简体" panose="03000509000000000000" pitchFamily="4" charset="-122"/>
              <a:ea typeface="方正书宋简体" panose="03000509000000000000" pitchFamily="4" charset="-122"/>
            </a:rPr>
            <a:t>受理</a:t>
          </a:r>
        </a:p>
      </dgm:t>
    </dgm:pt>
    <dgm:pt modelId="{42FFFD0D-AC2B-4926-A262-6B05AA582FCE}" cxnId="{CAABB5CD-6F13-4513-A125-42EB670E2FCE}"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2A9000BF-67A8-4B28-B4A7-759CFF3D9A64}" cxnId="{CAABB5CD-6F13-4513-A125-42EB670E2FCE}"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DFC49E5F-86BF-4CED-BAE7-B1493155C124}">
      <dgm:prSet phldrT="[文本]" custT="1"/>
      <dgm:spPr/>
      <dgm:t>
        <a:bodyPr/>
        <a:p>
          <a:r>
            <a:rPr lang="zh-CN" altLang="en-US" sz="1000">
              <a:latin typeface="方正书宋简体" panose="03000509000000000000" pitchFamily="4" charset="-122"/>
              <a:ea typeface="方正书宋简体" panose="03000509000000000000" pitchFamily="4" charset="-122"/>
            </a:rPr>
            <a:t>复议机关应当在收到复议申请的</a:t>
          </a:r>
          <a:r>
            <a:rPr lang="en-US" altLang="en-US" sz="1000" b="1">
              <a:latin typeface="方正书宋简体" panose="03000509000000000000" pitchFamily="4" charset="-122"/>
              <a:ea typeface="方正书宋简体" panose="03000509000000000000" pitchFamily="4" charset="-122"/>
            </a:rPr>
            <a:t>5</a:t>
          </a:r>
          <a:r>
            <a:rPr lang="zh-CN" altLang="en-US" sz="1000" b="1">
              <a:latin typeface="方正书宋简体" panose="03000509000000000000" pitchFamily="4" charset="-122"/>
              <a:ea typeface="方正书宋简体" panose="03000509000000000000" pitchFamily="4" charset="-122"/>
            </a:rPr>
            <a:t>日内进行审查</a:t>
          </a:r>
          <a:r>
            <a:rPr lang="zh-CN" altLang="en-US" sz="1000">
              <a:latin typeface="方正书宋简体" panose="03000509000000000000" pitchFamily="4" charset="-122"/>
              <a:ea typeface="方正书宋简体" panose="03000509000000000000" pitchFamily="4" charset="-122"/>
            </a:rPr>
            <a:t>，决定是否受理。</a:t>
          </a:r>
        </a:p>
      </dgm:t>
    </dgm:pt>
    <dgm:pt modelId="{C79A99FE-1619-4103-AB2A-0E7C15827D17}" cxnId="{E045564B-81DF-41C3-AF89-044444C5E0C4}"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36257BAE-6AB1-4145-AA78-50E452CA96CA}" cxnId="{E045564B-81DF-41C3-AF89-044444C5E0C4}"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B16228C7-20A4-4FA3-8D1F-9F60FA293EC2}">
      <dgm:prSet phldrT="[文本]"/>
      <dgm:spPr/>
      <dgm:t>
        <a:bodyPr/>
        <a:p>
          <a:r>
            <a:rPr lang="zh-CN" altLang="en-US" b="1">
              <a:latin typeface="方正书宋简体" panose="03000509000000000000" pitchFamily="4" charset="-122"/>
              <a:ea typeface="方正书宋简体" panose="03000509000000000000" pitchFamily="4" charset="-122"/>
            </a:rPr>
            <a:t>决定</a:t>
          </a:r>
        </a:p>
      </dgm:t>
    </dgm:pt>
    <dgm:pt modelId="{DAE11962-1298-4E04-A0F3-F3B8721A216E}" cxnId="{292011E1-1A96-44B8-8F80-1A86689C1691}"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BA1645BB-0CF0-45BB-9CA9-F5F205A7F44F}" cxnId="{292011E1-1A96-44B8-8F80-1A86689C1691}"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078F01C4-BBDA-497F-9E58-D8AD7EFC009B}">
      <dgm:prSet phldrT="[文本]" custT="1"/>
      <dgm:spPr/>
      <dgm:t>
        <a:bodyPr/>
        <a:p>
          <a:r>
            <a:rPr lang="zh-CN" altLang="en-US" sz="1000">
              <a:latin typeface="方正书宋简体" panose="03000509000000000000" pitchFamily="4" charset="-122"/>
              <a:ea typeface="方正书宋简体" panose="03000509000000000000" pitchFamily="4" charset="-122"/>
            </a:rPr>
            <a:t>行政复议机关应当自受理申请之日起</a:t>
          </a:r>
          <a:r>
            <a:rPr lang="en-US" altLang="zh-CN" sz="1000" b="1">
              <a:latin typeface="方正书宋简体" panose="03000509000000000000" pitchFamily="4" charset="-122"/>
              <a:ea typeface="方正书宋简体" panose="03000509000000000000" pitchFamily="4" charset="-122"/>
            </a:rPr>
            <a:t>60</a:t>
          </a:r>
          <a:r>
            <a:rPr lang="zh-CN" altLang="en-US" sz="1000" b="1">
              <a:latin typeface="方正书宋简体" panose="03000509000000000000" pitchFamily="4" charset="-122"/>
              <a:ea typeface="方正书宋简体" panose="03000509000000000000" pitchFamily="4" charset="-122"/>
            </a:rPr>
            <a:t>日内</a:t>
          </a:r>
          <a:r>
            <a:rPr lang="zh-CN" altLang="en-US" sz="1000">
              <a:latin typeface="方正书宋简体" panose="03000509000000000000" pitchFamily="4" charset="-122"/>
              <a:ea typeface="方正书宋简体" panose="03000509000000000000" pitchFamily="4" charset="-122"/>
            </a:rPr>
            <a:t>作出行政复议决定；但是法律规定的行政复议期限少于</a:t>
          </a:r>
          <a:r>
            <a:rPr lang="en-US" altLang="zh-CN" sz="1000">
              <a:latin typeface="方正书宋简体" panose="03000509000000000000" pitchFamily="4" charset="-122"/>
              <a:ea typeface="方正书宋简体" panose="03000509000000000000" pitchFamily="4" charset="-122"/>
            </a:rPr>
            <a:t>60</a:t>
          </a:r>
          <a:r>
            <a:rPr lang="zh-CN" altLang="en-US" sz="1000">
              <a:latin typeface="方正书宋简体" panose="03000509000000000000" pitchFamily="4" charset="-122"/>
              <a:ea typeface="方正书宋简体" panose="03000509000000000000" pitchFamily="4" charset="-122"/>
            </a:rPr>
            <a:t>日的除外。</a:t>
          </a:r>
        </a:p>
      </dgm:t>
    </dgm:pt>
    <dgm:pt modelId="{3E4F8A05-7C95-4DDF-99D2-832253274C5C}" cxnId="{FDA2B571-982C-4893-9EF1-76E46F895FE6}"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0EE34995-0809-464C-AFA0-D677B0E3F093}" cxnId="{FDA2B571-982C-4893-9EF1-76E46F895FE6}"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15FD0192-E184-4819-A363-7415C3A2629F}">
      <dgm:prSet phldrT="[文本]" custT="1"/>
      <dgm:spPr/>
      <dgm:t>
        <a:bodyPr/>
        <a:p>
          <a:r>
            <a:rPr lang="zh-CN" altLang="en-US" sz="1000">
              <a:latin typeface="方正书宋简体" panose="03000509000000000000" pitchFamily="4" charset="-122"/>
              <a:ea typeface="方正书宋简体" panose="03000509000000000000" pitchFamily="4" charset="-122"/>
            </a:rPr>
            <a:t>申请人可以书面申请，也可以口头申请。</a:t>
          </a:r>
        </a:p>
      </dgm:t>
    </dgm:pt>
    <dgm:pt modelId="{5CAA90B8-6D8D-4B8F-9D42-8F37E76DC41A}" cxnId="{B5053182-C53C-4756-BD97-D5959C1DA903}"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41A17FDF-A383-4414-9274-698D7226E126}" cxnId="{B5053182-C53C-4756-BD97-D5959C1DA903}"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4F79741D-FD66-43BA-AC35-3E4802ABCD46}" type="pres">
      <dgm:prSet presAssocID="{04F2833F-182D-4B78-AEE2-66B23EEE55F0}" presName="linearFlow" presStyleCnt="0">
        <dgm:presLayoutVars>
          <dgm:dir/>
          <dgm:animLvl val="lvl"/>
          <dgm:resizeHandles val="exact"/>
        </dgm:presLayoutVars>
      </dgm:prSet>
      <dgm:spPr/>
      <dgm:t>
        <a:bodyPr/>
        <a:p>
          <a:endParaRPr lang="zh-CN" altLang="en-US"/>
        </a:p>
      </dgm:t>
    </dgm:pt>
    <dgm:pt modelId="{169259C3-62EA-48D1-9F30-79C1603F32AB}" type="pres">
      <dgm:prSet presAssocID="{4A693B3A-52CF-4116-AB72-009FE75012A7}" presName="composite" presStyleCnt="0"/>
      <dgm:spPr/>
    </dgm:pt>
    <dgm:pt modelId="{913445B2-1ED5-4092-8761-838496BE1476}" type="pres">
      <dgm:prSet presAssocID="{4A693B3A-52CF-4116-AB72-009FE75012A7}" presName="parentText" presStyleLbl="alignNode1" presStyleIdx="0" presStyleCnt="3">
        <dgm:presLayoutVars>
          <dgm:chMax val="1"/>
          <dgm:bulletEnabled val="1"/>
        </dgm:presLayoutVars>
      </dgm:prSet>
      <dgm:spPr/>
      <dgm:t>
        <a:bodyPr/>
        <a:p>
          <a:endParaRPr lang="zh-CN" altLang="en-US"/>
        </a:p>
      </dgm:t>
    </dgm:pt>
    <dgm:pt modelId="{F2B77130-FAD7-42E7-9D1A-9283EC17D381}" type="pres">
      <dgm:prSet presAssocID="{4A693B3A-52CF-4116-AB72-009FE75012A7}" presName="descendantText" presStyleLbl="alignAcc1" presStyleIdx="0" presStyleCnt="3">
        <dgm:presLayoutVars>
          <dgm:bulletEnabled val="1"/>
        </dgm:presLayoutVars>
      </dgm:prSet>
      <dgm:spPr/>
      <dgm:t>
        <a:bodyPr/>
        <a:p>
          <a:endParaRPr lang="zh-CN" altLang="en-US"/>
        </a:p>
      </dgm:t>
    </dgm:pt>
    <dgm:pt modelId="{35F425A2-0A11-4508-896B-43A10388C5EB}" type="pres">
      <dgm:prSet presAssocID="{D5D0106A-F6B9-4FBD-BB02-26391DC29261}" presName="sp" presStyleCnt="0"/>
      <dgm:spPr/>
    </dgm:pt>
    <dgm:pt modelId="{3BAB6D4A-5944-4BFF-8901-4C958EDC896F}" type="pres">
      <dgm:prSet presAssocID="{62DA7E4A-2132-4EF3-A671-033F9AF874C8}" presName="composite" presStyleCnt="0"/>
      <dgm:spPr/>
    </dgm:pt>
    <dgm:pt modelId="{A1A46EC7-C4A3-4337-8FF0-2780BFE69DEE}" type="pres">
      <dgm:prSet presAssocID="{62DA7E4A-2132-4EF3-A671-033F9AF874C8}" presName="parentText" presStyleLbl="alignNode1" presStyleIdx="1" presStyleCnt="3">
        <dgm:presLayoutVars>
          <dgm:chMax val="1"/>
          <dgm:bulletEnabled val="1"/>
        </dgm:presLayoutVars>
      </dgm:prSet>
      <dgm:spPr/>
      <dgm:t>
        <a:bodyPr/>
        <a:p>
          <a:endParaRPr lang="zh-CN" altLang="en-US"/>
        </a:p>
      </dgm:t>
    </dgm:pt>
    <dgm:pt modelId="{96BB6DFC-90CE-4936-ADDB-FA0DA30B78BB}" type="pres">
      <dgm:prSet presAssocID="{62DA7E4A-2132-4EF3-A671-033F9AF874C8}" presName="descendantText" presStyleLbl="alignAcc1" presStyleIdx="1" presStyleCnt="3">
        <dgm:presLayoutVars>
          <dgm:bulletEnabled val="1"/>
        </dgm:presLayoutVars>
      </dgm:prSet>
      <dgm:spPr/>
      <dgm:t>
        <a:bodyPr/>
        <a:p>
          <a:endParaRPr lang="zh-CN" altLang="en-US"/>
        </a:p>
      </dgm:t>
    </dgm:pt>
    <dgm:pt modelId="{1D5F93B0-D02D-4BA3-83DC-D5B28BD036F6}" type="pres">
      <dgm:prSet presAssocID="{2A9000BF-67A8-4B28-B4A7-759CFF3D9A64}" presName="sp" presStyleCnt="0"/>
      <dgm:spPr/>
    </dgm:pt>
    <dgm:pt modelId="{4BEE4965-5E77-417F-83A4-21A800524A92}" type="pres">
      <dgm:prSet presAssocID="{B16228C7-20A4-4FA3-8D1F-9F60FA293EC2}" presName="composite" presStyleCnt="0"/>
      <dgm:spPr/>
    </dgm:pt>
    <dgm:pt modelId="{228707DC-936E-457E-9ED3-0890353DD8C2}" type="pres">
      <dgm:prSet presAssocID="{B16228C7-20A4-4FA3-8D1F-9F60FA293EC2}" presName="parentText" presStyleLbl="alignNode1" presStyleIdx="2" presStyleCnt="3">
        <dgm:presLayoutVars>
          <dgm:chMax val="1"/>
          <dgm:bulletEnabled val="1"/>
        </dgm:presLayoutVars>
      </dgm:prSet>
      <dgm:spPr/>
      <dgm:t>
        <a:bodyPr/>
        <a:p>
          <a:endParaRPr lang="zh-CN" altLang="en-US"/>
        </a:p>
      </dgm:t>
    </dgm:pt>
    <dgm:pt modelId="{CD8927FA-F3C9-4563-AA38-5CA2D9D7A314}" type="pres">
      <dgm:prSet presAssocID="{B16228C7-20A4-4FA3-8D1F-9F60FA293EC2}" presName="descendantText" presStyleLbl="alignAcc1" presStyleIdx="2" presStyleCnt="3">
        <dgm:presLayoutVars>
          <dgm:bulletEnabled val="1"/>
        </dgm:presLayoutVars>
      </dgm:prSet>
      <dgm:spPr/>
      <dgm:t>
        <a:bodyPr/>
        <a:p>
          <a:endParaRPr lang="zh-CN" altLang="en-US"/>
        </a:p>
      </dgm:t>
    </dgm:pt>
  </dgm:ptLst>
  <dgm:cxnLst>
    <dgm:cxn modelId="{57DB075F-998F-4CB9-9445-67DB6E07CE11}" srcId="{4A693B3A-52CF-4116-AB72-009FE75012A7}" destId="{22BAA98A-68FA-4938-A13F-3CAA0EC6ADC0}" srcOrd="0" destOrd="0" parTransId="{5C1C6CFF-B879-4CA6-BD2B-4C6282236EF5}" sibTransId="{034F9328-F971-4AA3-915D-FB1F8F5E3DDB}"/>
    <dgm:cxn modelId="{FDA2B571-982C-4893-9EF1-76E46F895FE6}" srcId="{B16228C7-20A4-4FA3-8D1F-9F60FA293EC2}" destId="{078F01C4-BBDA-497F-9E58-D8AD7EFC009B}" srcOrd="0" destOrd="0" parTransId="{3E4F8A05-7C95-4DDF-99D2-832253274C5C}" sibTransId="{0EE34995-0809-464C-AFA0-D677B0E3F093}"/>
    <dgm:cxn modelId="{29F4E9D6-6A10-466E-9F0E-1988A862117B}" type="presOf" srcId="{4A693B3A-52CF-4116-AB72-009FE75012A7}" destId="{913445B2-1ED5-4092-8761-838496BE1476}" srcOrd="0" destOrd="0" presId="urn:microsoft.com/office/officeart/2005/8/layout/chevron2"/>
    <dgm:cxn modelId="{56848485-72F0-41ED-BA76-2D898E7750A0}" type="presOf" srcId="{22BAA98A-68FA-4938-A13F-3CAA0EC6ADC0}" destId="{F2B77130-FAD7-42E7-9D1A-9283EC17D381}" srcOrd="0" destOrd="0" presId="urn:microsoft.com/office/officeart/2005/8/layout/chevron2"/>
    <dgm:cxn modelId="{EBB8CA8E-D43B-41A2-A4D2-48B53BE0D2DE}" srcId="{04F2833F-182D-4B78-AEE2-66B23EEE55F0}" destId="{4A693B3A-52CF-4116-AB72-009FE75012A7}" srcOrd="0" destOrd="0" parTransId="{A50E9821-4020-454C-B726-315F480E2B14}" sibTransId="{D5D0106A-F6B9-4FBD-BB02-26391DC29261}"/>
    <dgm:cxn modelId="{9C480EBC-172D-4907-8296-1152ACEFF5FD}" type="presOf" srcId="{078F01C4-BBDA-497F-9E58-D8AD7EFC009B}" destId="{CD8927FA-F3C9-4563-AA38-5CA2D9D7A314}" srcOrd="0" destOrd="0" presId="urn:microsoft.com/office/officeart/2005/8/layout/chevron2"/>
    <dgm:cxn modelId="{B6ECE804-5A75-446C-815D-47F10726A778}" type="presOf" srcId="{04F2833F-182D-4B78-AEE2-66B23EEE55F0}" destId="{4F79741D-FD66-43BA-AC35-3E4802ABCD46}" srcOrd="0" destOrd="0" presId="urn:microsoft.com/office/officeart/2005/8/layout/chevron2"/>
    <dgm:cxn modelId="{E045564B-81DF-41C3-AF89-044444C5E0C4}" srcId="{62DA7E4A-2132-4EF3-A671-033F9AF874C8}" destId="{DFC49E5F-86BF-4CED-BAE7-B1493155C124}" srcOrd="0" destOrd="0" parTransId="{C79A99FE-1619-4103-AB2A-0E7C15827D17}" sibTransId="{36257BAE-6AB1-4145-AA78-50E452CA96CA}"/>
    <dgm:cxn modelId="{B5053182-C53C-4756-BD97-D5959C1DA903}" srcId="{4A693B3A-52CF-4116-AB72-009FE75012A7}" destId="{15FD0192-E184-4819-A363-7415C3A2629F}" srcOrd="1" destOrd="0" parTransId="{5CAA90B8-6D8D-4B8F-9D42-8F37E76DC41A}" sibTransId="{41A17FDF-A383-4414-9274-698D7226E126}"/>
    <dgm:cxn modelId="{3E5F73C8-1038-4E54-8501-2E2C54DB82D0}" type="presOf" srcId="{62DA7E4A-2132-4EF3-A671-033F9AF874C8}" destId="{A1A46EC7-C4A3-4337-8FF0-2780BFE69DEE}" srcOrd="0" destOrd="0" presId="urn:microsoft.com/office/officeart/2005/8/layout/chevron2"/>
    <dgm:cxn modelId="{CAABB5CD-6F13-4513-A125-42EB670E2FCE}" srcId="{04F2833F-182D-4B78-AEE2-66B23EEE55F0}" destId="{62DA7E4A-2132-4EF3-A671-033F9AF874C8}" srcOrd="1" destOrd="0" parTransId="{42FFFD0D-AC2B-4926-A262-6B05AA582FCE}" sibTransId="{2A9000BF-67A8-4B28-B4A7-759CFF3D9A64}"/>
    <dgm:cxn modelId="{61330E73-0C87-4443-A02D-D8AED95AE487}" type="presOf" srcId="{B16228C7-20A4-4FA3-8D1F-9F60FA293EC2}" destId="{228707DC-936E-457E-9ED3-0890353DD8C2}" srcOrd="0" destOrd="0" presId="urn:microsoft.com/office/officeart/2005/8/layout/chevron2"/>
    <dgm:cxn modelId="{292011E1-1A96-44B8-8F80-1A86689C1691}" srcId="{04F2833F-182D-4B78-AEE2-66B23EEE55F0}" destId="{B16228C7-20A4-4FA3-8D1F-9F60FA293EC2}" srcOrd="2" destOrd="0" parTransId="{DAE11962-1298-4E04-A0F3-F3B8721A216E}" sibTransId="{BA1645BB-0CF0-45BB-9CA9-F5F205A7F44F}"/>
    <dgm:cxn modelId="{A61DCA95-0569-4AD6-BE8A-7635508F1D8A}" type="presOf" srcId="{15FD0192-E184-4819-A363-7415C3A2629F}" destId="{F2B77130-FAD7-42E7-9D1A-9283EC17D381}" srcOrd="0" destOrd="1" presId="urn:microsoft.com/office/officeart/2005/8/layout/chevron2"/>
    <dgm:cxn modelId="{1395C199-4E38-4B0C-A18B-9FEB732191A8}" type="presOf" srcId="{DFC49E5F-86BF-4CED-BAE7-B1493155C124}" destId="{96BB6DFC-90CE-4936-ADDB-FA0DA30B78BB}" srcOrd="0" destOrd="0" presId="urn:microsoft.com/office/officeart/2005/8/layout/chevron2"/>
    <dgm:cxn modelId="{9714166F-629A-4BBA-92EF-31E40DC8669A}" type="presParOf" srcId="{4F79741D-FD66-43BA-AC35-3E4802ABCD46}" destId="{169259C3-62EA-48D1-9F30-79C1603F32AB}" srcOrd="0" destOrd="0" presId="urn:microsoft.com/office/officeart/2005/8/layout/chevron2"/>
    <dgm:cxn modelId="{37C5498B-870F-46C3-89DF-80F99F3FAD30}" type="presParOf" srcId="{169259C3-62EA-48D1-9F30-79C1603F32AB}" destId="{913445B2-1ED5-4092-8761-838496BE1476}" srcOrd="0" destOrd="0" presId="urn:microsoft.com/office/officeart/2005/8/layout/chevron2"/>
    <dgm:cxn modelId="{3DAB6443-896F-4537-A424-7D418722A9FD}" type="presParOf" srcId="{169259C3-62EA-48D1-9F30-79C1603F32AB}" destId="{F2B77130-FAD7-42E7-9D1A-9283EC17D381}" srcOrd="1" destOrd="0" presId="urn:microsoft.com/office/officeart/2005/8/layout/chevron2"/>
    <dgm:cxn modelId="{30744769-28ED-4641-B070-5EF0F4799E59}" type="presParOf" srcId="{4F79741D-FD66-43BA-AC35-3E4802ABCD46}" destId="{35F425A2-0A11-4508-896B-43A10388C5EB}" srcOrd="1" destOrd="0" presId="urn:microsoft.com/office/officeart/2005/8/layout/chevron2"/>
    <dgm:cxn modelId="{A3B11D3C-4817-4BC6-AEC1-FCAE60A078B2}" type="presParOf" srcId="{4F79741D-FD66-43BA-AC35-3E4802ABCD46}" destId="{3BAB6D4A-5944-4BFF-8901-4C958EDC896F}" srcOrd="2" destOrd="0" presId="urn:microsoft.com/office/officeart/2005/8/layout/chevron2"/>
    <dgm:cxn modelId="{B3C6CC30-162C-49F1-A448-D3441DC29FFC}" type="presParOf" srcId="{3BAB6D4A-5944-4BFF-8901-4C958EDC896F}" destId="{A1A46EC7-C4A3-4337-8FF0-2780BFE69DEE}" srcOrd="0" destOrd="0" presId="urn:microsoft.com/office/officeart/2005/8/layout/chevron2"/>
    <dgm:cxn modelId="{953EED27-573A-464D-A07C-82CBFCFEDD34}" type="presParOf" srcId="{3BAB6D4A-5944-4BFF-8901-4C958EDC896F}" destId="{96BB6DFC-90CE-4936-ADDB-FA0DA30B78BB}" srcOrd="1" destOrd="0" presId="urn:microsoft.com/office/officeart/2005/8/layout/chevron2"/>
    <dgm:cxn modelId="{7BC7D50A-812D-4A76-BDFA-B0E2230EC0FE}" type="presParOf" srcId="{4F79741D-FD66-43BA-AC35-3E4802ABCD46}" destId="{1D5F93B0-D02D-4BA3-83DC-D5B28BD036F6}" srcOrd="3" destOrd="0" presId="urn:microsoft.com/office/officeart/2005/8/layout/chevron2"/>
    <dgm:cxn modelId="{42967B2A-B00C-44AC-A023-137596C8FC7D}" type="presParOf" srcId="{4F79741D-FD66-43BA-AC35-3E4802ABCD46}" destId="{4BEE4965-5E77-417F-83A4-21A800524A92}" srcOrd="4" destOrd="0" presId="urn:microsoft.com/office/officeart/2005/8/layout/chevron2"/>
    <dgm:cxn modelId="{B17FF9E9-2C7E-4A1A-9A6A-E5A695874204}" type="presParOf" srcId="{4BEE4965-5E77-417F-83A4-21A800524A92}" destId="{228707DC-936E-457E-9ED3-0890353DD8C2}" srcOrd="0" destOrd="0" presId="urn:microsoft.com/office/officeart/2005/8/layout/chevron2"/>
    <dgm:cxn modelId="{685AA3D3-6358-40C7-BFF2-C8B7990C1EA0}" type="presParOf" srcId="{4BEE4965-5E77-417F-83A4-21A800524A92}" destId="{CD8927FA-F3C9-4563-AA38-5CA2D9D7A314}" srcOrd="1" destOrd="0" presId="urn:microsoft.com/office/officeart/2005/8/layout/chevron2"/>
  </dgm:cxnLst>
  <dgm:bg/>
  <dgm:whole/>
</dgm:dataModel>
</file>

<file path=word/diagrams/data3.xml><?xml version="1.0" encoding="utf-8"?>
<dgm:dataModel xmlns:dgm="http://schemas.openxmlformats.org/drawingml/2006/diagram" xmlns:a="http://schemas.openxmlformats.org/drawingml/2006/main">
  <dgm:ptLst>
    <dgm:pt modelId="{BD7F9532-9318-4013-BE79-3F1AA63FA9F7}" type="doc">
      <dgm:prSet loTypeId="urn:microsoft.com/office/officeart/2005/8/layout/radial5" loCatId="cycle" qsTypeId="urn:microsoft.com/office/officeart/2005/8/quickstyle/simple1#24" qsCatId="simple" csTypeId="urn:microsoft.com/office/officeart/2005/8/colors/accent5_1#1" csCatId="accent5" phldr="1"/>
      <dgm:spPr/>
      <dgm:t>
        <a:bodyPr/>
        <a:p>
          <a:endParaRPr lang="zh-CN" altLang="en-US"/>
        </a:p>
      </dgm:t>
    </dgm:pt>
    <dgm:pt modelId="{7967775E-B0F2-4F7D-B283-D18C1DF6FEF1}">
      <dgm:prSet phldrT="[文本]"/>
      <dgm:spPr/>
      <dgm:t>
        <a:bodyPr/>
        <a:p>
          <a:r>
            <a:rPr lang="zh-CN" altLang="en-US" b="1">
              <a:latin typeface="方正书宋简体" panose="03000509000000000000" pitchFamily="4" charset="-122"/>
              <a:ea typeface="方正书宋简体" panose="03000509000000000000" pitchFamily="4" charset="-122"/>
            </a:rPr>
            <a:t>中院</a:t>
          </a:r>
        </a:p>
      </dgm:t>
    </dgm:pt>
    <dgm:pt modelId="{93966AC4-7814-4A54-9AF6-E9C7B3CF1139}" cxnId="{413AB6B9-AC06-44B9-A812-10B60525B935}"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F52E8C01-5067-438F-922A-B3367FAEA8C2}" cxnId="{413AB6B9-AC06-44B9-A812-10B60525B935}"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AD191FBC-DBD9-415E-BCA2-D89B8DBF8255}">
      <dgm:prSet phldrT="[文本]" custT="1"/>
      <dgm:spPr/>
      <dgm:t>
        <a:bodyPr/>
        <a:p>
          <a:r>
            <a:rPr lang="zh-CN" altLang="en-US" sz="1000">
              <a:latin typeface="方正书宋简体" panose="03000509000000000000" pitchFamily="4" charset="-122"/>
              <a:ea typeface="方正书宋简体" panose="03000509000000000000" pitchFamily="4" charset="-122"/>
            </a:rPr>
            <a:t>告国务院部门</a:t>
          </a:r>
        </a:p>
      </dgm:t>
    </dgm:pt>
    <dgm:pt modelId="{0D4F88C0-C331-4497-A522-3A12D26E3AF5}" cxnId="{5641BEDF-59B2-4DE7-8C20-BA8F2ABB9FD6}"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A4ABC84A-FFFF-4B96-869A-8585F9A35832}" cxnId="{5641BEDF-59B2-4DE7-8C20-BA8F2ABB9FD6}"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668855B4-88FA-42FF-9589-E4EDB13D4198}">
      <dgm:prSet phldrT="[文本]" custT="1"/>
      <dgm:spPr/>
      <dgm:t>
        <a:bodyPr/>
        <a:p>
          <a:r>
            <a:rPr lang="zh-CN" altLang="en-US" sz="1000">
              <a:latin typeface="方正书宋简体" panose="03000509000000000000" pitchFamily="4" charset="-122"/>
              <a:ea typeface="方正书宋简体" panose="03000509000000000000" pitchFamily="4" charset="-122"/>
            </a:rPr>
            <a:t>海关处理的案件</a:t>
          </a:r>
        </a:p>
      </dgm:t>
    </dgm:pt>
    <dgm:pt modelId="{30D0C23D-A7DF-47BD-8D2D-8D65120BE847}" cxnId="{D89510E3-8B22-4AAE-AB43-8FFDFBC3806C}"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DFD33687-C80C-4E81-8D4B-48FD6EC32AF5}" cxnId="{D89510E3-8B22-4AAE-AB43-8FFDFBC3806C}"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EEA6F9A5-4C28-4082-B603-3DEBE774AAF7}">
      <dgm:prSet phldrT="[文本]" custT="1"/>
      <dgm:spPr/>
      <dgm:t>
        <a:bodyPr/>
        <a:p>
          <a:r>
            <a:rPr lang="zh-CN" altLang="en-US" sz="1000">
              <a:latin typeface="方正书宋简体" panose="03000509000000000000" pitchFamily="4" charset="-122"/>
              <a:ea typeface="方正书宋简体" panose="03000509000000000000" pitchFamily="4" charset="-122"/>
            </a:rPr>
            <a:t>辖区内重大复杂案件</a:t>
          </a:r>
        </a:p>
      </dgm:t>
    </dgm:pt>
    <dgm:pt modelId="{CD37AE06-BF99-441F-9DB6-042ED5B5D002}" cxnId="{F4627F4C-F183-4FA3-8155-98675BF67EB7}"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475489E9-97BF-4F65-B326-243E5ABD2571}" cxnId="{F4627F4C-F183-4FA3-8155-98675BF67EB7}"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2F0231D4-931A-4328-886E-953458E607DB}">
      <dgm:prSet phldrT="[文本]" custT="1"/>
      <dgm:spPr/>
      <dgm:t>
        <a:bodyPr/>
        <a:p>
          <a:r>
            <a:rPr lang="zh-CN" altLang="en-US" sz="1000">
              <a:latin typeface="方正书宋简体" panose="03000509000000000000" pitchFamily="4" charset="-122"/>
              <a:ea typeface="方正书宋简体" panose="03000509000000000000" pitchFamily="4" charset="-122"/>
            </a:rPr>
            <a:t>告县级以上政府</a:t>
          </a:r>
        </a:p>
      </dgm:t>
    </dgm:pt>
    <dgm:pt modelId="{048F30B7-932E-4E62-BD2C-CA78788D3565}" cxnId="{B8CAED86-4874-4E0B-8967-C6A160E6E04C}"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EF87CFE1-CF23-40EC-8F6C-46582925D45B}" cxnId="{B8CAED86-4874-4E0B-8967-C6A160E6E04C}"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91663520-4D55-4693-AF40-3D59784A54CA}" type="pres">
      <dgm:prSet presAssocID="{BD7F9532-9318-4013-BE79-3F1AA63FA9F7}" presName="Name0" presStyleCnt="0">
        <dgm:presLayoutVars>
          <dgm:chMax val="1"/>
          <dgm:dir/>
          <dgm:animLvl val="ctr"/>
          <dgm:resizeHandles val="exact"/>
        </dgm:presLayoutVars>
      </dgm:prSet>
      <dgm:spPr/>
      <dgm:t>
        <a:bodyPr/>
        <a:p>
          <a:endParaRPr lang="zh-CN" altLang="en-US"/>
        </a:p>
      </dgm:t>
    </dgm:pt>
    <dgm:pt modelId="{E3219840-2238-469B-ADDE-F59DB4DA80B8}" type="pres">
      <dgm:prSet presAssocID="{7967775E-B0F2-4F7D-B283-D18C1DF6FEF1}" presName="centerShape" presStyleLbl="node0" presStyleIdx="0" presStyleCnt="1"/>
      <dgm:spPr/>
      <dgm:t>
        <a:bodyPr/>
        <a:p>
          <a:endParaRPr lang="zh-CN" altLang="en-US"/>
        </a:p>
      </dgm:t>
    </dgm:pt>
    <dgm:pt modelId="{E64A943A-3269-4290-941D-F31FEB13C448}" type="pres">
      <dgm:prSet presAssocID="{0D4F88C0-C331-4497-A522-3A12D26E3AF5}" presName="parTrans" presStyleLbl="sibTrans2D1" presStyleIdx="0" presStyleCnt="4"/>
      <dgm:spPr/>
      <dgm:t>
        <a:bodyPr/>
        <a:p>
          <a:endParaRPr lang="zh-CN" altLang="en-US"/>
        </a:p>
      </dgm:t>
    </dgm:pt>
    <dgm:pt modelId="{D2B0ED62-B4EF-4181-B075-802BA18D250D}" type="pres">
      <dgm:prSet presAssocID="{0D4F88C0-C331-4497-A522-3A12D26E3AF5}" presName="connectorText" presStyleLbl="sibTrans2D1" presStyleIdx="0" presStyleCnt="4"/>
      <dgm:spPr/>
      <dgm:t>
        <a:bodyPr/>
        <a:p>
          <a:endParaRPr lang="zh-CN" altLang="en-US"/>
        </a:p>
      </dgm:t>
    </dgm:pt>
    <dgm:pt modelId="{4819CB3E-429E-4418-8095-08FE285D0FB9}" type="pres">
      <dgm:prSet presAssocID="{AD191FBC-DBD9-415E-BCA2-D89B8DBF8255}" presName="node" presStyleLbl="node1" presStyleIdx="0" presStyleCnt="4">
        <dgm:presLayoutVars>
          <dgm:bulletEnabled val="1"/>
        </dgm:presLayoutVars>
      </dgm:prSet>
      <dgm:spPr/>
      <dgm:t>
        <a:bodyPr/>
        <a:p>
          <a:endParaRPr lang="zh-CN" altLang="en-US"/>
        </a:p>
      </dgm:t>
    </dgm:pt>
    <dgm:pt modelId="{1E4109E0-19F0-4605-896D-06450D5A64BF}" type="pres">
      <dgm:prSet presAssocID="{30D0C23D-A7DF-47BD-8D2D-8D65120BE847}" presName="parTrans" presStyleLbl="sibTrans2D1" presStyleIdx="1" presStyleCnt="4"/>
      <dgm:spPr/>
      <dgm:t>
        <a:bodyPr/>
        <a:p>
          <a:endParaRPr lang="zh-CN" altLang="en-US"/>
        </a:p>
      </dgm:t>
    </dgm:pt>
    <dgm:pt modelId="{882BA292-715D-427F-9ED1-A09C1C4CD0B9}" type="pres">
      <dgm:prSet presAssocID="{30D0C23D-A7DF-47BD-8D2D-8D65120BE847}" presName="connectorText" presStyleLbl="sibTrans2D1" presStyleIdx="1" presStyleCnt="4"/>
      <dgm:spPr/>
      <dgm:t>
        <a:bodyPr/>
        <a:p>
          <a:endParaRPr lang="zh-CN" altLang="en-US"/>
        </a:p>
      </dgm:t>
    </dgm:pt>
    <dgm:pt modelId="{C7C1AC21-7365-4AE2-9C12-E6CFE1F0C939}" type="pres">
      <dgm:prSet presAssocID="{668855B4-88FA-42FF-9589-E4EDB13D4198}" presName="node" presStyleLbl="node1" presStyleIdx="1" presStyleCnt="4">
        <dgm:presLayoutVars>
          <dgm:bulletEnabled val="1"/>
        </dgm:presLayoutVars>
      </dgm:prSet>
      <dgm:spPr/>
      <dgm:t>
        <a:bodyPr/>
        <a:p>
          <a:endParaRPr lang="zh-CN" altLang="en-US"/>
        </a:p>
      </dgm:t>
    </dgm:pt>
    <dgm:pt modelId="{4C2F7AD2-576D-43AF-955B-13C1C786B45B}" type="pres">
      <dgm:prSet presAssocID="{CD37AE06-BF99-441F-9DB6-042ED5B5D002}" presName="parTrans" presStyleLbl="sibTrans2D1" presStyleIdx="2" presStyleCnt="4"/>
      <dgm:spPr/>
      <dgm:t>
        <a:bodyPr/>
        <a:p>
          <a:endParaRPr lang="zh-CN" altLang="en-US"/>
        </a:p>
      </dgm:t>
    </dgm:pt>
    <dgm:pt modelId="{ED694651-930A-4CC1-B3D5-27363E7658B7}" type="pres">
      <dgm:prSet presAssocID="{CD37AE06-BF99-441F-9DB6-042ED5B5D002}" presName="connectorText" presStyleLbl="sibTrans2D1" presStyleIdx="2" presStyleCnt="4"/>
      <dgm:spPr/>
      <dgm:t>
        <a:bodyPr/>
        <a:p>
          <a:endParaRPr lang="zh-CN" altLang="en-US"/>
        </a:p>
      </dgm:t>
    </dgm:pt>
    <dgm:pt modelId="{2A72D667-E6AD-4F2F-9E9D-DD73D6BE6A5D}" type="pres">
      <dgm:prSet presAssocID="{EEA6F9A5-4C28-4082-B603-3DEBE774AAF7}" presName="node" presStyleLbl="node1" presStyleIdx="2" presStyleCnt="4">
        <dgm:presLayoutVars>
          <dgm:bulletEnabled val="1"/>
        </dgm:presLayoutVars>
      </dgm:prSet>
      <dgm:spPr/>
      <dgm:t>
        <a:bodyPr/>
        <a:p>
          <a:endParaRPr lang="zh-CN" altLang="en-US"/>
        </a:p>
      </dgm:t>
    </dgm:pt>
    <dgm:pt modelId="{13416072-FBAF-4237-BF4A-E413E004D1C2}" type="pres">
      <dgm:prSet presAssocID="{048F30B7-932E-4E62-BD2C-CA78788D3565}" presName="parTrans" presStyleLbl="sibTrans2D1" presStyleIdx="3" presStyleCnt="4"/>
      <dgm:spPr/>
      <dgm:t>
        <a:bodyPr/>
        <a:p>
          <a:endParaRPr lang="zh-CN" altLang="en-US"/>
        </a:p>
      </dgm:t>
    </dgm:pt>
    <dgm:pt modelId="{87BE9168-704E-4A2C-A947-49132C8EBA1D}" type="pres">
      <dgm:prSet presAssocID="{048F30B7-932E-4E62-BD2C-CA78788D3565}" presName="connectorText" presStyleLbl="sibTrans2D1" presStyleIdx="3" presStyleCnt="4"/>
      <dgm:spPr/>
      <dgm:t>
        <a:bodyPr/>
        <a:p>
          <a:endParaRPr lang="zh-CN" altLang="en-US"/>
        </a:p>
      </dgm:t>
    </dgm:pt>
    <dgm:pt modelId="{0830DAE1-C409-425B-8274-83A664EA70BE}" type="pres">
      <dgm:prSet presAssocID="{2F0231D4-931A-4328-886E-953458E607DB}" presName="node" presStyleLbl="node1" presStyleIdx="3" presStyleCnt="4">
        <dgm:presLayoutVars>
          <dgm:bulletEnabled val="1"/>
        </dgm:presLayoutVars>
      </dgm:prSet>
      <dgm:spPr/>
      <dgm:t>
        <a:bodyPr/>
        <a:p>
          <a:endParaRPr lang="zh-CN" altLang="en-US"/>
        </a:p>
      </dgm:t>
    </dgm:pt>
  </dgm:ptLst>
  <dgm:cxnLst>
    <dgm:cxn modelId="{D806E940-1E27-4A01-A907-2185FF89DB75}" type="presOf" srcId="{30D0C23D-A7DF-47BD-8D2D-8D65120BE847}" destId="{1E4109E0-19F0-4605-896D-06450D5A64BF}" srcOrd="0" destOrd="0" presId="urn:microsoft.com/office/officeart/2005/8/layout/radial5"/>
    <dgm:cxn modelId="{8901B651-E31B-4E46-B4AA-4BA58F800E62}" type="presOf" srcId="{0D4F88C0-C331-4497-A522-3A12D26E3AF5}" destId="{E64A943A-3269-4290-941D-F31FEB13C448}" srcOrd="0" destOrd="0" presId="urn:microsoft.com/office/officeart/2005/8/layout/radial5"/>
    <dgm:cxn modelId="{C78A0392-ECDC-446A-AA8A-4387D20DA27E}" type="presOf" srcId="{668855B4-88FA-42FF-9589-E4EDB13D4198}" destId="{C7C1AC21-7365-4AE2-9C12-E6CFE1F0C939}" srcOrd="0" destOrd="0" presId="urn:microsoft.com/office/officeart/2005/8/layout/radial5"/>
    <dgm:cxn modelId="{25DE47F4-FB02-47D9-AE1C-704D46E8C3AC}" type="presOf" srcId="{AD191FBC-DBD9-415E-BCA2-D89B8DBF8255}" destId="{4819CB3E-429E-4418-8095-08FE285D0FB9}" srcOrd="0" destOrd="0" presId="urn:microsoft.com/office/officeart/2005/8/layout/radial5"/>
    <dgm:cxn modelId="{413AB6B9-AC06-44B9-A812-10B60525B935}" srcId="{BD7F9532-9318-4013-BE79-3F1AA63FA9F7}" destId="{7967775E-B0F2-4F7D-B283-D18C1DF6FEF1}" srcOrd="0" destOrd="0" parTransId="{93966AC4-7814-4A54-9AF6-E9C7B3CF1139}" sibTransId="{F52E8C01-5067-438F-922A-B3367FAEA8C2}"/>
    <dgm:cxn modelId="{2811F946-7C7C-4E5B-9579-F9F1E74AD39D}" type="presOf" srcId="{30D0C23D-A7DF-47BD-8D2D-8D65120BE847}" destId="{882BA292-715D-427F-9ED1-A09C1C4CD0B9}" srcOrd="1" destOrd="0" presId="urn:microsoft.com/office/officeart/2005/8/layout/radial5"/>
    <dgm:cxn modelId="{D89510E3-8B22-4AAE-AB43-8FFDFBC3806C}" srcId="{7967775E-B0F2-4F7D-B283-D18C1DF6FEF1}" destId="{668855B4-88FA-42FF-9589-E4EDB13D4198}" srcOrd="1" destOrd="0" parTransId="{30D0C23D-A7DF-47BD-8D2D-8D65120BE847}" sibTransId="{DFD33687-C80C-4E81-8D4B-48FD6EC32AF5}"/>
    <dgm:cxn modelId="{D9999B6E-EAC4-48E2-AFBB-64105C8ED6B4}" type="presOf" srcId="{048F30B7-932E-4E62-BD2C-CA78788D3565}" destId="{13416072-FBAF-4237-BF4A-E413E004D1C2}" srcOrd="0" destOrd="0" presId="urn:microsoft.com/office/officeart/2005/8/layout/radial5"/>
    <dgm:cxn modelId="{1F020C3C-4FAA-4A3E-80AB-1EDC14ED5CBC}" type="presOf" srcId="{0D4F88C0-C331-4497-A522-3A12D26E3AF5}" destId="{D2B0ED62-B4EF-4181-B075-802BA18D250D}" srcOrd="1" destOrd="0" presId="urn:microsoft.com/office/officeart/2005/8/layout/radial5"/>
    <dgm:cxn modelId="{0D87A4CF-0C82-45FB-BD8D-E2B7CF7437C2}" type="presOf" srcId="{048F30B7-932E-4E62-BD2C-CA78788D3565}" destId="{87BE9168-704E-4A2C-A947-49132C8EBA1D}" srcOrd="1" destOrd="0" presId="urn:microsoft.com/office/officeart/2005/8/layout/radial5"/>
    <dgm:cxn modelId="{5641BEDF-59B2-4DE7-8C20-BA8F2ABB9FD6}" srcId="{7967775E-B0F2-4F7D-B283-D18C1DF6FEF1}" destId="{AD191FBC-DBD9-415E-BCA2-D89B8DBF8255}" srcOrd="0" destOrd="0" parTransId="{0D4F88C0-C331-4497-A522-3A12D26E3AF5}" sibTransId="{A4ABC84A-FFFF-4B96-869A-8585F9A35832}"/>
    <dgm:cxn modelId="{F46A468D-5810-47F8-A84B-743097931024}" type="presOf" srcId="{7967775E-B0F2-4F7D-B283-D18C1DF6FEF1}" destId="{E3219840-2238-469B-ADDE-F59DB4DA80B8}" srcOrd="0" destOrd="0" presId="urn:microsoft.com/office/officeart/2005/8/layout/radial5"/>
    <dgm:cxn modelId="{F4627F4C-F183-4FA3-8155-98675BF67EB7}" srcId="{7967775E-B0F2-4F7D-B283-D18C1DF6FEF1}" destId="{EEA6F9A5-4C28-4082-B603-3DEBE774AAF7}" srcOrd="2" destOrd="0" parTransId="{CD37AE06-BF99-441F-9DB6-042ED5B5D002}" sibTransId="{475489E9-97BF-4F65-B326-243E5ABD2571}"/>
    <dgm:cxn modelId="{EE461C47-6BE9-4957-8EC6-23E78A8CCE7B}" type="presOf" srcId="{EEA6F9A5-4C28-4082-B603-3DEBE774AAF7}" destId="{2A72D667-E6AD-4F2F-9E9D-DD73D6BE6A5D}" srcOrd="0" destOrd="0" presId="urn:microsoft.com/office/officeart/2005/8/layout/radial5"/>
    <dgm:cxn modelId="{B8CAED86-4874-4E0B-8967-C6A160E6E04C}" srcId="{7967775E-B0F2-4F7D-B283-D18C1DF6FEF1}" destId="{2F0231D4-931A-4328-886E-953458E607DB}" srcOrd="3" destOrd="0" parTransId="{048F30B7-932E-4E62-BD2C-CA78788D3565}" sibTransId="{EF87CFE1-CF23-40EC-8F6C-46582925D45B}"/>
    <dgm:cxn modelId="{5BE65508-B19F-4568-9109-3F3D9D499E90}" type="presOf" srcId="{CD37AE06-BF99-441F-9DB6-042ED5B5D002}" destId="{ED694651-930A-4CC1-B3D5-27363E7658B7}" srcOrd="1" destOrd="0" presId="urn:microsoft.com/office/officeart/2005/8/layout/radial5"/>
    <dgm:cxn modelId="{0C0B79C7-8DAC-4EEC-A4F0-C34F299E5D18}" type="presOf" srcId="{BD7F9532-9318-4013-BE79-3F1AA63FA9F7}" destId="{91663520-4D55-4693-AF40-3D59784A54CA}" srcOrd="0" destOrd="0" presId="urn:microsoft.com/office/officeart/2005/8/layout/radial5"/>
    <dgm:cxn modelId="{30E6436E-DCFC-40E7-9844-EC46AFC3545C}" type="presOf" srcId="{2F0231D4-931A-4328-886E-953458E607DB}" destId="{0830DAE1-C409-425B-8274-83A664EA70BE}" srcOrd="0" destOrd="0" presId="urn:microsoft.com/office/officeart/2005/8/layout/radial5"/>
    <dgm:cxn modelId="{A6767914-6C19-42FA-B1DF-BE4D3028984B}" type="presOf" srcId="{CD37AE06-BF99-441F-9DB6-042ED5B5D002}" destId="{4C2F7AD2-576D-43AF-955B-13C1C786B45B}" srcOrd="0" destOrd="0" presId="urn:microsoft.com/office/officeart/2005/8/layout/radial5"/>
    <dgm:cxn modelId="{DB05528F-498F-47E7-B580-66A521855D03}" type="presParOf" srcId="{91663520-4D55-4693-AF40-3D59784A54CA}" destId="{E3219840-2238-469B-ADDE-F59DB4DA80B8}" srcOrd="0" destOrd="0" presId="urn:microsoft.com/office/officeart/2005/8/layout/radial5"/>
    <dgm:cxn modelId="{156C08A2-AC32-4BFF-AC89-2B4FF7EDF5A0}" type="presParOf" srcId="{91663520-4D55-4693-AF40-3D59784A54CA}" destId="{E64A943A-3269-4290-941D-F31FEB13C448}" srcOrd="1" destOrd="0" presId="urn:microsoft.com/office/officeart/2005/8/layout/radial5"/>
    <dgm:cxn modelId="{DEDF6708-4DB2-439C-89F0-9A4535B97435}" type="presParOf" srcId="{E64A943A-3269-4290-941D-F31FEB13C448}" destId="{D2B0ED62-B4EF-4181-B075-802BA18D250D}" srcOrd="0" destOrd="0" presId="urn:microsoft.com/office/officeart/2005/8/layout/radial5"/>
    <dgm:cxn modelId="{D4B442AB-8CB2-42DA-B89D-6E3CD693DED5}" type="presParOf" srcId="{91663520-4D55-4693-AF40-3D59784A54CA}" destId="{4819CB3E-429E-4418-8095-08FE285D0FB9}" srcOrd="2" destOrd="0" presId="urn:microsoft.com/office/officeart/2005/8/layout/radial5"/>
    <dgm:cxn modelId="{A2BF021E-3926-44E4-ABFB-065DD0EB6FC4}" type="presParOf" srcId="{91663520-4D55-4693-AF40-3D59784A54CA}" destId="{1E4109E0-19F0-4605-896D-06450D5A64BF}" srcOrd="3" destOrd="0" presId="urn:microsoft.com/office/officeart/2005/8/layout/radial5"/>
    <dgm:cxn modelId="{2D6F47EA-3DE8-4AF0-87DB-F19069BC1FDC}" type="presParOf" srcId="{1E4109E0-19F0-4605-896D-06450D5A64BF}" destId="{882BA292-715D-427F-9ED1-A09C1C4CD0B9}" srcOrd="0" destOrd="0" presId="urn:microsoft.com/office/officeart/2005/8/layout/radial5"/>
    <dgm:cxn modelId="{E9A6A45B-DE50-480B-8760-CF65A814E2F6}" type="presParOf" srcId="{91663520-4D55-4693-AF40-3D59784A54CA}" destId="{C7C1AC21-7365-4AE2-9C12-E6CFE1F0C939}" srcOrd="4" destOrd="0" presId="urn:microsoft.com/office/officeart/2005/8/layout/radial5"/>
    <dgm:cxn modelId="{B519EE4C-8F16-470C-B778-569C8213050B}" type="presParOf" srcId="{91663520-4D55-4693-AF40-3D59784A54CA}" destId="{4C2F7AD2-576D-43AF-955B-13C1C786B45B}" srcOrd="5" destOrd="0" presId="urn:microsoft.com/office/officeart/2005/8/layout/radial5"/>
    <dgm:cxn modelId="{E20E19A7-9478-4FE6-B555-8036DCB98F82}" type="presParOf" srcId="{4C2F7AD2-576D-43AF-955B-13C1C786B45B}" destId="{ED694651-930A-4CC1-B3D5-27363E7658B7}" srcOrd="0" destOrd="0" presId="urn:microsoft.com/office/officeart/2005/8/layout/radial5"/>
    <dgm:cxn modelId="{CD455912-D8EE-440B-9F57-8625431DA8CE}" type="presParOf" srcId="{91663520-4D55-4693-AF40-3D59784A54CA}" destId="{2A72D667-E6AD-4F2F-9E9D-DD73D6BE6A5D}" srcOrd="6" destOrd="0" presId="urn:microsoft.com/office/officeart/2005/8/layout/radial5"/>
    <dgm:cxn modelId="{BC963643-0EB3-490A-9A14-D251EC5F5217}" type="presParOf" srcId="{91663520-4D55-4693-AF40-3D59784A54CA}" destId="{13416072-FBAF-4237-BF4A-E413E004D1C2}" srcOrd="7" destOrd="0" presId="urn:microsoft.com/office/officeart/2005/8/layout/radial5"/>
    <dgm:cxn modelId="{5E47E9E4-93FF-48CA-8333-C6A97428EDE0}" type="presParOf" srcId="{13416072-FBAF-4237-BF4A-E413E004D1C2}" destId="{87BE9168-704E-4A2C-A947-49132C8EBA1D}" srcOrd="0" destOrd="0" presId="urn:microsoft.com/office/officeart/2005/8/layout/radial5"/>
    <dgm:cxn modelId="{CB4CA763-B056-4813-920B-C3F363FAD556}" type="presParOf" srcId="{91663520-4D55-4693-AF40-3D59784A54CA}" destId="{0830DAE1-C409-425B-8274-83A664EA70BE}" srcOrd="8" destOrd="0" presId="urn:microsoft.com/office/officeart/2005/8/layout/radial5"/>
  </dgm:cxnLst>
  <dgm:bg/>
  <dgm:whole/>
</dgm:dataModel>
</file>

<file path=word/diagrams/data4.xml><?xml version="1.0" encoding="utf-8"?>
<dgm:dataModel xmlns:dgm="http://schemas.openxmlformats.org/drawingml/2006/diagram" xmlns:a="http://schemas.openxmlformats.org/drawingml/2006/main">
  <dgm:ptLst>
    <dgm:pt modelId="{0311F9CD-97E8-44FF-84A7-AC80353B385D}" type="doc">
      <dgm:prSet loTypeId="urn:microsoft.com/office/officeart/2005/8/layout/hList6" loCatId="list" qsTypeId="urn:microsoft.com/office/officeart/2005/8/quickstyle/simple1#25" qsCatId="simple" csTypeId="urn:microsoft.com/office/officeart/2005/8/colors/accent3_1#7" csCatId="accent3" phldr="1"/>
      <dgm:spPr/>
      <dgm:t>
        <a:bodyPr/>
        <a:p>
          <a:endParaRPr lang="zh-CN" altLang="en-US"/>
        </a:p>
      </dgm:t>
    </dgm:pt>
    <dgm:pt modelId="{B98717DA-5D11-4EAE-831E-A07ACD57B557}">
      <dgm:prSet phldrT="[文本]"/>
      <dgm:spPr/>
      <dgm:t>
        <a:bodyPr/>
        <a:p>
          <a:r>
            <a:rPr lang="zh-CN" altLang="en-US" sz="1200">
              <a:latin typeface="方正书宋简体" panose="03000509000000000000" pitchFamily="4" charset="-122"/>
              <a:ea typeface="方正书宋简体" panose="03000509000000000000" pitchFamily="4" charset="-122"/>
            </a:rPr>
            <a:t>因不动产提起诉讼</a:t>
          </a:r>
        </a:p>
      </dgm:t>
    </dgm:pt>
    <dgm:pt modelId="{5CF35916-AF89-478F-832E-EA961D42AA60}" cxnId="{E06A1DDC-2F50-4F34-98CF-B0631E8ED4F7}"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DD4244C2-B877-437F-A8F6-B6AB8CA2669E}" cxnId="{E06A1DDC-2F50-4F34-98CF-B0631E8ED4F7}"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5F3E2A12-32DB-44AB-A896-5E078B7BF648}">
      <dgm:prSet phldrT="[文本]" custT="1"/>
      <dgm:spPr/>
      <dgm:t>
        <a:bodyPr/>
        <a:p>
          <a:r>
            <a:rPr lang="zh-CN" altLang="en-US" sz="1000">
              <a:latin typeface="方正书宋简体" panose="03000509000000000000" pitchFamily="4" charset="-122"/>
              <a:ea typeface="方正书宋简体" panose="03000509000000000000" pitchFamily="4" charset="-122"/>
            </a:rPr>
            <a:t>不动产所在地法院</a:t>
          </a:r>
        </a:p>
      </dgm:t>
    </dgm:pt>
    <dgm:pt modelId="{9CDBFD7F-5DE4-456A-9DD9-1AB4C5E4D835}" cxnId="{C19B199A-B356-4443-9AEE-0D91AC68DA5B}"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7940C113-903F-4963-B1C5-449EF00632F2}" cxnId="{C19B199A-B356-4443-9AEE-0D91AC68DA5B}"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8A29AA37-EAE6-49B7-A384-1760582B4F76}">
      <dgm:prSet phldrT="[文本]"/>
      <dgm:spPr/>
      <dgm:t>
        <a:bodyPr/>
        <a:p>
          <a:r>
            <a:rPr lang="zh-CN" altLang="en-US" sz="1200">
              <a:latin typeface="方正书宋简体" panose="03000509000000000000" pitchFamily="4" charset="-122"/>
              <a:ea typeface="方正书宋简体" panose="03000509000000000000" pitchFamily="4" charset="-122"/>
            </a:rPr>
            <a:t>经复议案件</a:t>
          </a:r>
        </a:p>
      </dgm:t>
    </dgm:pt>
    <dgm:pt modelId="{B476901C-680E-446D-B1F6-A2F8879DB076}" cxnId="{5B89390C-D805-4CEF-B9A0-5916D5F6A2F9}"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6A1AF922-1D3E-4009-8214-B533408F7579}" cxnId="{5B89390C-D805-4CEF-B9A0-5916D5F6A2F9}"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72987D6A-7AD5-4F1E-8A16-B85A32FFC30C}">
      <dgm:prSet phldrT="[文本]" custT="1"/>
      <dgm:spPr/>
      <dgm:t>
        <a:bodyPr/>
        <a:p>
          <a:r>
            <a:rPr lang="zh-CN" altLang="en-US" sz="1000">
              <a:latin typeface="方正书宋简体" panose="03000509000000000000" pitchFamily="4" charset="-122"/>
              <a:ea typeface="方正书宋简体" panose="03000509000000000000" pitchFamily="4" charset="-122"/>
            </a:rPr>
            <a:t>原机关所在地法院</a:t>
          </a:r>
        </a:p>
      </dgm:t>
    </dgm:pt>
    <dgm:pt modelId="{31F5385B-9BEF-4C20-ACBB-9EAE9CF21DBA}" cxnId="{D02887F8-A92B-4C4F-8C64-3D2C63160818}"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96B0CB80-5E97-448A-9899-12B705AC6C4B}" cxnId="{D02887F8-A92B-4C4F-8C64-3D2C63160818}"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D24300E5-45EF-4281-8123-90A4E41A508D}">
      <dgm:prSet phldrT="[文本]" custT="1"/>
      <dgm:spPr/>
      <dgm:t>
        <a:bodyPr/>
        <a:p>
          <a:r>
            <a:rPr lang="zh-CN" altLang="en-US" sz="1000">
              <a:latin typeface="方正书宋简体" panose="03000509000000000000" pitchFamily="4" charset="-122"/>
              <a:ea typeface="方正书宋简体" panose="03000509000000000000" pitchFamily="4" charset="-122"/>
            </a:rPr>
            <a:t>复议机关所在地法院</a:t>
          </a:r>
        </a:p>
      </dgm:t>
    </dgm:pt>
    <dgm:pt modelId="{E9D69402-BA45-4DE7-AAA2-807E4678622C}" cxnId="{99C38DAB-7482-40DD-96A9-C846B0F18E34}"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EDD8C1CC-147F-4FAC-AEB3-F4C30BEF26FF}" cxnId="{99C38DAB-7482-40DD-96A9-C846B0F18E34}"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4FE6BE1C-9C73-4FA8-8843-94E50E1E99AE}">
      <dgm:prSet phldrT="[文本]"/>
      <dgm:spPr/>
      <dgm:t>
        <a:bodyPr/>
        <a:p>
          <a:r>
            <a:rPr lang="zh-CN" altLang="en-US" sz="1200">
              <a:latin typeface="方正书宋简体" panose="03000509000000000000" pitchFamily="4" charset="-122"/>
              <a:ea typeface="方正书宋简体" panose="03000509000000000000" pitchFamily="4" charset="-122"/>
            </a:rPr>
            <a:t>对限制人身自由的行政强制措施不服</a:t>
          </a:r>
        </a:p>
      </dgm:t>
    </dgm:pt>
    <dgm:pt modelId="{C5516FB9-B9D4-413E-8EED-87873C6C1399}" cxnId="{1EA978B1-5847-4F1C-9747-1957B32EF488}"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85DCDDEA-76C1-4475-B96A-760D22181DD7}" cxnId="{1EA978B1-5847-4F1C-9747-1957B32EF488}"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F25991AE-5718-4A4F-B608-C3DECF884342}">
      <dgm:prSet phldrT="[文本]" custT="1"/>
      <dgm:spPr/>
      <dgm:t>
        <a:bodyPr/>
        <a:p>
          <a:r>
            <a:rPr lang="zh-CN" altLang="en-US" sz="1000">
              <a:latin typeface="方正书宋简体" panose="03000509000000000000" pitchFamily="4" charset="-122"/>
              <a:ea typeface="方正书宋简体" panose="03000509000000000000" pitchFamily="4" charset="-122"/>
            </a:rPr>
            <a:t>被告所在地法院</a:t>
          </a:r>
        </a:p>
      </dgm:t>
    </dgm:pt>
    <dgm:pt modelId="{B305097F-818E-461E-94B0-279FBEFFC098}" cxnId="{E7524DD4-A4F1-442F-9985-34A975FAE48C}"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2C274EF8-2268-4E77-88BA-E0607696708B}" cxnId="{E7524DD4-A4F1-442F-9985-34A975FAE48C}"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04E90164-F5E0-45E6-AD34-7FAEAE58F7DF}">
      <dgm:prSet phldrT="[文本]" custT="1"/>
      <dgm:spPr/>
      <dgm:t>
        <a:bodyPr/>
        <a:p>
          <a:r>
            <a:rPr lang="zh-CN" altLang="en-US" sz="1000">
              <a:latin typeface="方正书宋简体" panose="03000509000000000000" pitchFamily="4" charset="-122"/>
              <a:ea typeface="方正书宋简体" panose="03000509000000000000" pitchFamily="4" charset="-122"/>
            </a:rPr>
            <a:t>原告所在地法院（户籍地、经常居住地、被限制人身自由地）</a:t>
          </a:r>
        </a:p>
      </dgm:t>
    </dgm:pt>
    <dgm:pt modelId="{29A03C0E-ED0D-4DC4-8EE7-E4A74455D99B}" cxnId="{21EC9949-2FD1-420D-8185-F055E0812BC2}" type="parTrans">
      <dgm:prSet/>
      <dgm:spPr/>
      <dgm:t>
        <a:bodyPr/>
        <a:p>
          <a:endParaRPr lang="zh-CN" altLang="en-US">
            <a:latin typeface="方正书宋简体" panose="03000509000000000000" pitchFamily="4" charset="-122"/>
            <a:ea typeface="方正书宋简体" panose="03000509000000000000" pitchFamily="4" charset="-122"/>
          </a:endParaRPr>
        </a:p>
      </dgm:t>
    </dgm:pt>
    <dgm:pt modelId="{ABA29FB7-5ACC-4865-9DAB-C60DB115EDF9}" cxnId="{21EC9949-2FD1-420D-8185-F055E0812BC2}" type="sibTrans">
      <dgm:prSet/>
      <dgm:spPr/>
      <dgm:t>
        <a:bodyPr/>
        <a:p>
          <a:endParaRPr lang="zh-CN" altLang="en-US">
            <a:latin typeface="方正书宋简体" panose="03000509000000000000" pitchFamily="4" charset="-122"/>
            <a:ea typeface="方正书宋简体" panose="03000509000000000000" pitchFamily="4" charset="-122"/>
          </a:endParaRPr>
        </a:p>
      </dgm:t>
    </dgm:pt>
    <dgm:pt modelId="{026DFA65-5D7F-4A07-AB51-2CA1CBCEC4CE}" type="pres">
      <dgm:prSet presAssocID="{0311F9CD-97E8-44FF-84A7-AC80353B385D}" presName="Name0" presStyleCnt="0">
        <dgm:presLayoutVars>
          <dgm:dir/>
          <dgm:resizeHandles val="exact"/>
        </dgm:presLayoutVars>
      </dgm:prSet>
      <dgm:spPr/>
      <dgm:t>
        <a:bodyPr/>
        <a:p>
          <a:endParaRPr lang="zh-CN" altLang="en-US"/>
        </a:p>
      </dgm:t>
    </dgm:pt>
    <dgm:pt modelId="{80A32A8A-CBF4-4820-9CB8-81D173D42F2B}" type="pres">
      <dgm:prSet presAssocID="{B98717DA-5D11-4EAE-831E-A07ACD57B557}" presName="node" presStyleLbl="node1" presStyleIdx="0" presStyleCnt="3">
        <dgm:presLayoutVars>
          <dgm:bulletEnabled val="1"/>
        </dgm:presLayoutVars>
      </dgm:prSet>
      <dgm:spPr/>
      <dgm:t>
        <a:bodyPr/>
        <a:p>
          <a:endParaRPr lang="zh-CN" altLang="en-US"/>
        </a:p>
      </dgm:t>
    </dgm:pt>
    <dgm:pt modelId="{F72B65E7-2329-4B0A-B0CA-8A5248098BE2}" type="pres">
      <dgm:prSet presAssocID="{DD4244C2-B877-437F-A8F6-B6AB8CA2669E}" presName="sibTrans" presStyleCnt="0"/>
      <dgm:spPr/>
    </dgm:pt>
    <dgm:pt modelId="{E5557C5D-C44F-4975-9E2B-7E903FB4AFAC}" type="pres">
      <dgm:prSet presAssocID="{8A29AA37-EAE6-49B7-A384-1760582B4F76}" presName="node" presStyleLbl="node1" presStyleIdx="1" presStyleCnt="3">
        <dgm:presLayoutVars>
          <dgm:bulletEnabled val="1"/>
        </dgm:presLayoutVars>
      </dgm:prSet>
      <dgm:spPr/>
      <dgm:t>
        <a:bodyPr/>
        <a:p>
          <a:endParaRPr lang="zh-CN" altLang="en-US"/>
        </a:p>
      </dgm:t>
    </dgm:pt>
    <dgm:pt modelId="{92ED2D70-2D75-46F4-AB7C-29ED6039683C}" type="pres">
      <dgm:prSet presAssocID="{6A1AF922-1D3E-4009-8214-B533408F7579}" presName="sibTrans" presStyleCnt="0"/>
      <dgm:spPr/>
    </dgm:pt>
    <dgm:pt modelId="{CF4B3DC3-BAA6-4E9E-9D5E-D89AC4AF8119}" type="pres">
      <dgm:prSet presAssocID="{4FE6BE1C-9C73-4FA8-8843-94E50E1E99AE}" presName="node" presStyleLbl="node1" presStyleIdx="2" presStyleCnt="3" custScaleX="111105">
        <dgm:presLayoutVars>
          <dgm:bulletEnabled val="1"/>
        </dgm:presLayoutVars>
      </dgm:prSet>
      <dgm:spPr/>
      <dgm:t>
        <a:bodyPr/>
        <a:p>
          <a:endParaRPr lang="zh-CN" altLang="en-US"/>
        </a:p>
      </dgm:t>
    </dgm:pt>
  </dgm:ptLst>
  <dgm:cxnLst>
    <dgm:cxn modelId="{E7524DD4-A4F1-442F-9985-34A975FAE48C}" srcId="{4FE6BE1C-9C73-4FA8-8843-94E50E1E99AE}" destId="{F25991AE-5718-4A4F-B608-C3DECF884342}" srcOrd="0" destOrd="0" parTransId="{B305097F-818E-461E-94B0-279FBEFFC098}" sibTransId="{2C274EF8-2268-4E77-88BA-E0607696708B}"/>
    <dgm:cxn modelId="{9F3527ED-EFCB-40F7-A47C-3A1B4162622D}" type="presOf" srcId="{0311F9CD-97E8-44FF-84A7-AC80353B385D}" destId="{026DFA65-5D7F-4A07-AB51-2CA1CBCEC4CE}" srcOrd="0" destOrd="0" presId="urn:microsoft.com/office/officeart/2005/8/layout/hList6"/>
    <dgm:cxn modelId="{99C38DAB-7482-40DD-96A9-C846B0F18E34}" srcId="{8A29AA37-EAE6-49B7-A384-1760582B4F76}" destId="{D24300E5-45EF-4281-8123-90A4E41A508D}" srcOrd="1" destOrd="0" parTransId="{E9D69402-BA45-4DE7-AAA2-807E4678622C}" sibTransId="{EDD8C1CC-147F-4FAC-AEB3-F4C30BEF26FF}"/>
    <dgm:cxn modelId="{66FA0FEF-7474-416C-97B6-F06DF4280E01}" type="presOf" srcId="{D24300E5-45EF-4281-8123-90A4E41A508D}" destId="{E5557C5D-C44F-4975-9E2B-7E903FB4AFAC}" srcOrd="0" destOrd="2" presId="urn:microsoft.com/office/officeart/2005/8/layout/hList6"/>
    <dgm:cxn modelId="{21EC9949-2FD1-420D-8185-F055E0812BC2}" srcId="{4FE6BE1C-9C73-4FA8-8843-94E50E1E99AE}" destId="{04E90164-F5E0-45E6-AD34-7FAEAE58F7DF}" srcOrd="1" destOrd="0" parTransId="{29A03C0E-ED0D-4DC4-8EE7-E4A74455D99B}" sibTransId="{ABA29FB7-5ACC-4865-9DAB-C60DB115EDF9}"/>
    <dgm:cxn modelId="{7D0C4F8A-1AEA-4919-98CD-482D0B3016A9}" type="presOf" srcId="{8A29AA37-EAE6-49B7-A384-1760582B4F76}" destId="{E5557C5D-C44F-4975-9E2B-7E903FB4AFAC}" srcOrd="0" destOrd="0" presId="urn:microsoft.com/office/officeart/2005/8/layout/hList6"/>
    <dgm:cxn modelId="{37EC1CD7-4E5D-447E-9121-6069CF45ABA4}" type="presOf" srcId="{72987D6A-7AD5-4F1E-8A16-B85A32FFC30C}" destId="{E5557C5D-C44F-4975-9E2B-7E903FB4AFAC}" srcOrd="0" destOrd="1" presId="urn:microsoft.com/office/officeart/2005/8/layout/hList6"/>
    <dgm:cxn modelId="{5B89390C-D805-4CEF-B9A0-5916D5F6A2F9}" srcId="{0311F9CD-97E8-44FF-84A7-AC80353B385D}" destId="{8A29AA37-EAE6-49B7-A384-1760582B4F76}" srcOrd="1" destOrd="0" parTransId="{B476901C-680E-446D-B1F6-A2F8879DB076}" sibTransId="{6A1AF922-1D3E-4009-8214-B533408F7579}"/>
    <dgm:cxn modelId="{615B1808-C554-43E1-A4E4-37E3D43A2DBB}" type="presOf" srcId="{04E90164-F5E0-45E6-AD34-7FAEAE58F7DF}" destId="{CF4B3DC3-BAA6-4E9E-9D5E-D89AC4AF8119}" srcOrd="0" destOrd="2" presId="urn:microsoft.com/office/officeart/2005/8/layout/hList6"/>
    <dgm:cxn modelId="{D02887F8-A92B-4C4F-8C64-3D2C63160818}" srcId="{8A29AA37-EAE6-49B7-A384-1760582B4F76}" destId="{72987D6A-7AD5-4F1E-8A16-B85A32FFC30C}" srcOrd="0" destOrd="0" parTransId="{31F5385B-9BEF-4C20-ACBB-9EAE9CF21DBA}" sibTransId="{96B0CB80-5E97-448A-9899-12B705AC6C4B}"/>
    <dgm:cxn modelId="{37F21289-8DB8-4BB9-9EDB-C58D27A8420E}" type="presOf" srcId="{B98717DA-5D11-4EAE-831E-A07ACD57B557}" destId="{80A32A8A-CBF4-4820-9CB8-81D173D42F2B}" srcOrd="0" destOrd="0" presId="urn:microsoft.com/office/officeart/2005/8/layout/hList6"/>
    <dgm:cxn modelId="{5FC6144F-D860-4F7E-8202-D4DAD9F520F6}" type="presOf" srcId="{F25991AE-5718-4A4F-B608-C3DECF884342}" destId="{CF4B3DC3-BAA6-4E9E-9D5E-D89AC4AF8119}" srcOrd="0" destOrd="1" presId="urn:microsoft.com/office/officeart/2005/8/layout/hList6"/>
    <dgm:cxn modelId="{1EA978B1-5847-4F1C-9747-1957B32EF488}" srcId="{0311F9CD-97E8-44FF-84A7-AC80353B385D}" destId="{4FE6BE1C-9C73-4FA8-8843-94E50E1E99AE}" srcOrd="2" destOrd="0" parTransId="{C5516FB9-B9D4-413E-8EED-87873C6C1399}" sibTransId="{85DCDDEA-76C1-4475-B96A-760D22181DD7}"/>
    <dgm:cxn modelId="{27B5428A-88CD-4FE8-B1D6-989B24D32BDD}" type="presOf" srcId="{4FE6BE1C-9C73-4FA8-8843-94E50E1E99AE}" destId="{CF4B3DC3-BAA6-4E9E-9D5E-D89AC4AF8119}" srcOrd="0" destOrd="0" presId="urn:microsoft.com/office/officeart/2005/8/layout/hList6"/>
    <dgm:cxn modelId="{5AD84E59-3B70-4DD1-A8AA-087082F396E7}" type="presOf" srcId="{5F3E2A12-32DB-44AB-A896-5E078B7BF648}" destId="{80A32A8A-CBF4-4820-9CB8-81D173D42F2B}" srcOrd="0" destOrd="1" presId="urn:microsoft.com/office/officeart/2005/8/layout/hList6"/>
    <dgm:cxn modelId="{C19B199A-B356-4443-9AEE-0D91AC68DA5B}" srcId="{B98717DA-5D11-4EAE-831E-A07ACD57B557}" destId="{5F3E2A12-32DB-44AB-A896-5E078B7BF648}" srcOrd="0" destOrd="0" parTransId="{9CDBFD7F-5DE4-456A-9DD9-1AB4C5E4D835}" sibTransId="{7940C113-903F-4963-B1C5-449EF00632F2}"/>
    <dgm:cxn modelId="{E06A1DDC-2F50-4F34-98CF-B0631E8ED4F7}" srcId="{0311F9CD-97E8-44FF-84A7-AC80353B385D}" destId="{B98717DA-5D11-4EAE-831E-A07ACD57B557}" srcOrd="0" destOrd="0" parTransId="{5CF35916-AF89-478F-832E-EA961D42AA60}" sibTransId="{DD4244C2-B877-437F-A8F6-B6AB8CA2669E}"/>
    <dgm:cxn modelId="{AA063CAE-83AF-4B84-86DE-0935126E784B}" type="presParOf" srcId="{026DFA65-5D7F-4A07-AB51-2CA1CBCEC4CE}" destId="{80A32A8A-CBF4-4820-9CB8-81D173D42F2B}" srcOrd="0" destOrd="0" presId="urn:microsoft.com/office/officeart/2005/8/layout/hList6"/>
    <dgm:cxn modelId="{6F80DC05-3F46-47FA-B80A-C2D5A55F873C}" type="presParOf" srcId="{026DFA65-5D7F-4A07-AB51-2CA1CBCEC4CE}" destId="{F72B65E7-2329-4B0A-B0CA-8A5248098BE2}" srcOrd="1" destOrd="0" presId="urn:microsoft.com/office/officeart/2005/8/layout/hList6"/>
    <dgm:cxn modelId="{4DC5A1BA-FD56-4A74-B599-E877B3784E34}" type="presParOf" srcId="{026DFA65-5D7F-4A07-AB51-2CA1CBCEC4CE}" destId="{E5557C5D-C44F-4975-9E2B-7E903FB4AFAC}" srcOrd="2" destOrd="0" presId="urn:microsoft.com/office/officeart/2005/8/layout/hList6"/>
    <dgm:cxn modelId="{84E05399-16F1-4FC7-B49A-3D66E5091FC8}" type="presParOf" srcId="{026DFA65-5D7F-4A07-AB51-2CA1CBCEC4CE}" destId="{92ED2D70-2D75-46F4-AB7C-29ED6039683C}" srcOrd="3" destOrd="0" presId="urn:microsoft.com/office/officeart/2005/8/layout/hList6"/>
    <dgm:cxn modelId="{C281FF66-40E2-428D-A8B2-FF24B656340F}" type="presParOf" srcId="{026DFA65-5D7F-4A07-AB51-2CA1CBCEC4CE}" destId="{CF4B3DC3-BAA6-4E9E-9D5E-D89AC4AF8119}" srcOrd="4" destOrd="0" presId="urn:microsoft.com/office/officeart/2005/8/layout/hList6"/>
  </dgm:cxnLst>
  <dgm:bg/>
  <dgm:whole/>
</dgm:dataModel>
</file>

<file path=word/diagrams/data5.xml><?xml version="1.0" encoding="utf-8"?>
<dgm:dataModel xmlns:dgm="http://schemas.openxmlformats.org/drawingml/2006/diagram" xmlns:a="http://schemas.openxmlformats.org/drawingml/2006/main">
  <dgm:ptLst>
    <dgm:pt modelId="{41B4429D-D2B6-411A-855E-EAA6440C16E2}" type="doc">
      <dgm:prSet loTypeId="urn:microsoft.com/office/officeart/2005/8/layout/hList9#1" loCatId="list" qsTypeId="urn:microsoft.com/office/officeart/2005/8/quickstyle/simple1#25" qsCatId="simple" csTypeId="urn:microsoft.com/office/officeart/2005/8/colors/accent1_1#6" csCatId="accent1" phldr="1"/>
      <dgm:spPr/>
      <dgm:t>
        <a:bodyPr/>
        <a:p>
          <a:endParaRPr lang="zh-CN" altLang="en-US"/>
        </a:p>
      </dgm:t>
    </dgm:pt>
    <dgm:pt modelId="{8F86F601-EA71-4AC4-AF95-F0D8D90B1515}">
      <dgm:prSet phldrT="[文本]" custT="1"/>
      <dgm:spPr/>
      <dgm:t>
        <a:bodyPr/>
        <a:p>
          <a:r>
            <a:rPr lang="zh-CN" altLang="en-US" sz="1000" b="1">
              <a:latin typeface="方正书宋简体" panose="03000509000000000000" pitchFamily="4" charset="-122"/>
              <a:ea typeface="方正书宋简体" panose="03000509000000000000" pitchFamily="4" charset="-122"/>
            </a:rPr>
            <a:t>人民检察院</a:t>
          </a:r>
          <a:endParaRPr lang="zh-CN" altLang="en-US" sz="1000">
            <a:latin typeface="方正书宋简体" panose="03000509000000000000" pitchFamily="4" charset="-122"/>
            <a:ea typeface="方正书宋简体" panose="03000509000000000000" pitchFamily="4" charset="-122"/>
          </a:endParaRPr>
        </a:p>
      </dgm:t>
    </dgm:pt>
    <dgm:pt modelId="{43240C5A-8C21-45C3-BF6C-0CFC47EAF59F}" cxnId="{8D7F6C68-FB44-4AAD-A14F-FD3CDB517BA3}" type="par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900A611D-8B72-4A6E-8AB2-84E67BBCAC6F}" cxnId="{8D7F6C68-FB44-4AAD-A14F-FD3CDB517BA3}" type="sib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A0847AB3-D140-4042-B2C1-330074226A2A}">
      <dgm:prSet custT="1"/>
      <dgm:spPr/>
      <dgm:t>
        <a:bodyPr/>
        <a:p>
          <a:r>
            <a:rPr lang="zh-CN" altLang="en-US" sz="1000" b="1">
              <a:latin typeface="方正书宋简体" panose="03000509000000000000" pitchFamily="4" charset="-122"/>
              <a:ea typeface="方正书宋简体" panose="03000509000000000000" pitchFamily="4" charset="-122"/>
            </a:rPr>
            <a:t>批准</a:t>
          </a:r>
          <a:r>
            <a:rPr lang="zh-CN" altLang="en-US" sz="1000">
              <a:latin typeface="方正书宋简体" panose="03000509000000000000" pitchFamily="4" charset="-122"/>
              <a:ea typeface="方正书宋简体" panose="03000509000000000000" pitchFamily="4" charset="-122"/>
            </a:rPr>
            <a:t>或决定</a:t>
          </a:r>
        </a:p>
      </dgm:t>
    </dgm:pt>
    <dgm:pt modelId="{D8EB3BFB-5E19-41DC-99A6-2E8486FF76A4}" cxnId="{89C0A3F6-EC15-486E-93CF-83AA370E6997}" type="par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3AD83BAA-51DE-4C4D-A7C9-718FFB715B7B}" cxnId="{89C0A3F6-EC15-486E-93CF-83AA370E6997}" type="sib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3461FD28-8A64-485B-83D4-580DA2E852AA}">
      <dgm:prSet custT="1"/>
      <dgm:spPr/>
      <dgm:t>
        <a:bodyPr/>
        <a:p>
          <a:r>
            <a:rPr lang="zh-CN" altLang="en-US" sz="1000" b="1">
              <a:latin typeface="方正书宋简体" panose="03000509000000000000" pitchFamily="4" charset="-122"/>
              <a:ea typeface="方正书宋简体" panose="03000509000000000000" pitchFamily="4" charset="-122"/>
            </a:rPr>
            <a:t>人民法院</a:t>
          </a:r>
        </a:p>
      </dgm:t>
    </dgm:pt>
    <dgm:pt modelId="{5AFC55B7-1364-4261-A358-964397245D53}" cxnId="{AAA42BA9-EEA2-46E9-B1F2-2DA4E67A1F70}" type="par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6C540625-FD6D-46FA-B0B5-C9D9FC902C83}" cxnId="{AAA42BA9-EEA2-46E9-B1F2-2DA4E67A1F70}" type="sib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51290DAE-E336-4171-BCBB-34C5D3A7351D}">
      <dgm:prSet custT="1"/>
      <dgm:spPr/>
      <dgm:t>
        <a:bodyPr/>
        <a:p>
          <a:r>
            <a:rPr lang="zh-CN" altLang="en-US" sz="1000">
              <a:latin typeface="方正书宋简体" panose="03000509000000000000" pitchFamily="4" charset="-122"/>
              <a:ea typeface="方正书宋简体" panose="03000509000000000000" pitchFamily="4" charset="-122"/>
            </a:rPr>
            <a:t>决定</a:t>
          </a:r>
        </a:p>
      </dgm:t>
    </dgm:pt>
    <dgm:pt modelId="{9BBDF1EC-19B7-46A9-AD46-BCB732566794}" cxnId="{4DE3E7AB-5C59-44F0-9705-B7E5573C7151}" type="par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9EC6826E-9586-443A-B224-E86B6EEF3494}" cxnId="{4DE3E7AB-5C59-44F0-9705-B7E5573C7151}" type="sib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8201293A-C366-4A13-8823-7E0C97A9B2E6}">
      <dgm:prSet custT="1"/>
      <dgm:spPr/>
      <dgm:t>
        <a:bodyPr/>
        <a:p>
          <a:r>
            <a:rPr lang="zh-CN" altLang="en-US" sz="1000" b="1">
              <a:latin typeface="方正书宋简体" panose="03000509000000000000" pitchFamily="4" charset="-122"/>
              <a:ea typeface="方正书宋简体" panose="03000509000000000000" pitchFamily="4" charset="-122"/>
            </a:rPr>
            <a:t>公安机关</a:t>
          </a:r>
        </a:p>
      </dgm:t>
    </dgm:pt>
    <dgm:pt modelId="{B6EED4BA-0849-4EC5-9CC1-F16E0030A5F2}" cxnId="{ADD21E80-C658-4D5B-B6D2-5B9A4E39BBCB}" type="par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63A8C9F8-15A4-42E9-A800-3848D006502C}" cxnId="{ADD21E80-C658-4D5B-B6D2-5B9A4E39BBCB}" type="sib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1A47BE0F-091D-41AE-AF48-207FDD05B815}">
      <dgm:prSet custT="1"/>
      <dgm:spPr/>
      <dgm:t>
        <a:bodyPr/>
        <a:p>
          <a:r>
            <a:rPr lang="zh-CN" altLang="en-US" sz="1000" b="1">
              <a:latin typeface="方正书宋简体" panose="03000509000000000000" pitchFamily="4" charset="-122"/>
              <a:ea typeface="方正书宋简体" panose="03000509000000000000" pitchFamily="4" charset="-122"/>
            </a:rPr>
            <a:t>执行</a:t>
          </a:r>
          <a:endParaRPr lang="zh-CN" altLang="en-US" sz="1000">
            <a:latin typeface="方正书宋简体" panose="03000509000000000000" pitchFamily="4" charset="-122"/>
            <a:ea typeface="方正书宋简体" panose="03000509000000000000" pitchFamily="4" charset="-122"/>
          </a:endParaRPr>
        </a:p>
      </dgm:t>
    </dgm:pt>
    <dgm:pt modelId="{F54DC48B-EE7A-4F56-8D7E-85B9EA0CAC94}" cxnId="{6144E0C6-548C-4F5B-99D6-AD2ED79B08C8}" type="par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DC3852CD-FA92-4DF1-A0CB-ADE64E68335E}" cxnId="{6144E0C6-548C-4F5B-99D6-AD2ED79B08C8}" type="sibTrans">
      <dgm:prSet/>
      <dgm:spPr/>
      <dgm:t>
        <a:bodyPr/>
        <a:p>
          <a:endParaRPr lang="zh-CN" altLang="en-US" sz="1000">
            <a:latin typeface="方正书宋简体" panose="03000509000000000000" pitchFamily="4" charset="-122"/>
            <a:ea typeface="方正书宋简体" panose="03000509000000000000" pitchFamily="4" charset="-122"/>
          </a:endParaRPr>
        </a:p>
      </dgm:t>
    </dgm:pt>
    <dgm:pt modelId="{A43E1A06-7490-4F94-8319-C77454F0B8D7}" type="pres">
      <dgm:prSet presAssocID="{41B4429D-D2B6-411A-855E-EAA6440C16E2}" presName="list" presStyleCnt="0">
        <dgm:presLayoutVars>
          <dgm:dir/>
          <dgm:animLvl val="lvl"/>
        </dgm:presLayoutVars>
      </dgm:prSet>
      <dgm:spPr/>
      <dgm:t>
        <a:bodyPr/>
        <a:p>
          <a:endParaRPr lang="zh-CN" altLang="en-US"/>
        </a:p>
      </dgm:t>
    </dgm:pt>
    <dgm:pt modelId="{4EAF505E-05D6-4525-BAEF-E1AB72EEB3B6}" type="pres">
      <dgm:prSet presAssocID="{8F86F601-EA71-4AC4-AF95-F0D8D90B1515}" presName="posSpace" presStyleCnt="0"/>
      <dgm:spPr/>
      <dgm:t>
        <a:bodyPr/>
        <a:p>
          <a:endParaRPr lang="zh-CN" altLang="en-US"/>
        </a:p>
      </dgm:t>
    </dgm:pt>
    <dgm:pt modelId="{0B69B2D6-119B-48D9-A4B7-0DDA85B2CA37}" type="pres">
      <dgm:prSet presAssocID="{8F86F601-EA71-4AC4-AF95-F0D8D90B1515}" presName="vertFlow" presStyleCnt="0"/>
      <dgm:spPr/>
      <dgm:t>
        <a:bodyPr/>
        <a:p>
          <a:endParaRPr lang="zh-CN" altLang="en-US"/>
        </a:p>
      </dgm:t>
    </dgm:pt>
    <dgm:pt modelId="{ECCD6B3E-270A-4F6F-B1E4-84CE1B9B5F57}" type="pres">
      <dgm:prSet presAssocID="{8F86F601-EA71-4AC4-AF95-F0D8D90B1515}" presName="topSpace" presStyleCnt="0"/>
      <dgm:spPr/>
      <dgm:t>
        <a:bodyPr/>
        <a:p>
          <a:endParaRPr lang="zh-CN" altLang="en-US"/>
        </a:p>
      </dgm:t>
    </dgm:pt>
    <dgm:pt modelId="{7B2205D6-B1D5-49CD-BCB2-796F701C4D2C}" type="pres">
      <dgm:prSet presAssocID="{8F86F601-EA71-4AC4-AF95-F0D8D90B1515}" presName="firstComp" presStyleCnt="0"/>
      <dgm:spPr/>
      <dgm:t>
        <a:bodyPr/>
        <a:p>
          <a:endParaRPr lang="zh-CN" altLang="en-US"/>
        </a:p>
      </dgm:t>
    </dgm:pt>
    <dgm:pt modelId="{5E74B3C6-E8D3-4BF8-8167-20D88722BAED}" type="pres">
      <dgm:prSet presAssocID="{8F86F601-EA71-4AC4-AF95-F0D8D90B1515}" presName="firstChild" presStyleLbl="bgAccFollowNode1" presStyleIdx="0" presStyleCnt="3"/>
      <dgm:spPr/>
      <dgm:t>
        <a:bodyPr/>
        <a:p>
          <a:endParaRPr lang="zh-CN" altLang="en-US"/>
        </a:p>
      </dgm:t>
    </dgm:pt>
    <dgm:pt modelId="{0729B4B5-85C7-441C-9F8D-3CE8388B23B3}" type="pres">
      <dgm:prSet presAssocID="{8F86F601-EA71-4AC4-AF95-F0D8D90B1515}" presName="firstChildTx" presStyleLbl="bgAccFollowNode1" presStyleIdx="0" presStyleCnt="3">
        <dgm:presLayoutVars>
          <dgm:bulletEnabled val="1"/>
        </dgm:presLayoutVars>
      </dgm:prSet>
      <dgm:spPr/>
      <dgm:t>
        <a:bodyPr/>
        <a:p>
          <a:endParaRPr lang="zh-CN" altLang="en-US"/>
        </a:p>
      </dgm:t>
    </dgm:pt>
    <dgm:pt modelId="{A020BFA7-C978-40F7-844A-A948947ECB59}" type="pres">
      <dgm:prSet presAssocID="{8F86F601-EA71-4AC4-AF95-F0D8D90B1515}" presName="negSpace" presStyleCnt="0"/>
      <dgm:spPr/>
      <dgm:t>
        <a:bodyPr/>
        <a:p>
          <a:endParaRPr lang="zh-CN" altLang="en-US"/>
        </a:p>
      </dgm:t>
    </dgm:pt>
    <dgm:pt modelId="{078E386F-3C5B-4AB1-A01D-9A0E5E16E0BD}" type="pres">
      <dgm:prSet presAssocID="{8F86F601-EA71-4AC4-AF95-F0D8D90B1515}" presName="circle" presStyleLbl="node1" presStyleIdx="0" presStyleCnt="3"/>
      <dgm:spPr/>
      <dgm:t>
        <a:bodyPr/>
        <a:p>
          <a:endParaRPr lang="zh-CN" altLang="en-US"/>
        </a:p>
      </dgm:t>
    </dgm:pt>
    <dgm:pt modelId="{67176754-E98C-418C-90F6-60CB8E30A9FC}" type="pres">
      <dgm:prSet presAssocID="{900A611D-8B72-4A6E-8AB2-84E67BBCAC6F}" presName="transSpace" presStyleCnt="0"/>
      <dgm:spPr/>
      <dgm:t>
        <a:bodyPr/>
        <a:p>
          <a:endParaRPr lang="zh-CN" altLang="en-US"/>
        </a:p>
      </dgm:t>
    </dgm:pt>
    <dgm:pt modelId="{92673D49-539F-4F23-8473-A100876E10D2}" type="pres">
      <dgm:prSet presAssocID="{3461FD28-8A64-485B-83D4-580DA2E852AA}" presName="posSpace" presStyleCnt="0"/>
      <dgm:spPr/>
      <dgm:t>
        <a:bodyPr/>
        <a:p>
          <a:endParaRPr lang="zh-CN" altLang="en-US"/>
        </a:p>
      </dgm:t>
    </dgm:pt>
    <dgm:pt modelId="{9A481CCC-8A11-44D8-8C06-F1405EEFBEBD}" type="pres">
      <dgm:prSet presAssocID="{3461FD28-8A64-485B-83D4-580DA2E852AA}" presName="vertFlow" presStyleCnt="0"/>
      <dgm:spPr/>
      <dgm:t>
        <a:bodyPr/>
        <a:p>
          <a:endParaRPr lang="zh-CN" altLang="en-US"/>
        </a:p>
      </dgm:t>
    </dgm:pt>
    <dgm:pt modelId="{94BD2423-EE83-43B0-90E7-46082DDD9444}" type="pres">
      <dgm:prSet presAssocID="{3461FD28-8A64-485B-83D4-580DA2E852AA}" presName="topSpace" presStyleCnt="0"/>
      <dgm:spPr/>
      <dgm:t>
        <a:bodyPr/>
        <a:p>
          <a:endParaRPr lang="zh-CN" altLang="en-US"/>
        </a:p>
      </dgm:t>
    </dgm:pt>
    <dgm:pt modelId="{F7AD1BFF-42F2-478D-8E0E-9D7B34B5B188}" type="pres">
      <dgm:prSet presAssocID="{3461FD28-8A64-485B-83D4-580DA2E852AA}" presName="firstComp" presStyleCnt="0"/>
      <dgm:spPr/>
      <dgm:t>
        <a:bodyPr/>
        <a:p>
          <a:endParaRPr lang="zh-CN" altLang="en-US"/>
        </a:p>
      </dgm:t>
    </dgm:pt>
    <dgm:pt modelId="{042DF35B-151B-43B1-8B30-9F235EDAB35D}" type="pres">
      <dgm:prSet presAssocID="{3461FD28-8A64-485B-83D4-580DA2E852AA}" presName="firstChild" presStyleLbl="bgAccFollowNode1" presStyleIdx="1" presStyleCnt="3"/>
      <dgm:spPr/>
      <dgm:t>
        <a:bodyPr/>
        <a:p>
          <a:endParaRPr lang="zh-CN" altLang="en-US"/>
        </a:p>
      </dgm:t>
    </dgm:pt>
    <dgm:pt modelId="{B43C14C6-612E-4BBC-B474-ABF86774B7EB}" type="pres">
      <dgm:prSet presAssocID="{3461FD28-8A64-485B-83D4-580DA2E852AA}" presName="firstChildTx" presStyleLbl="bgAccFollowNode1" presStyleIdx="1" presStyleCnt="3">
        <dgm:presLayoutVars>
          <dgm:bulletEnabled val="1"/>
        </dgm:presLayoutVars>
      </dgm:prSet>
      <dgm:spPr/>
      <dgm:t>
        <a:bodyPr/>
        <a:p>
          <a:endParaRPr lang="zh-CN" altLang="en-US"/>
        </a:p>
      </dgm:t>
    </dgm:pt>
    <dgm:pt modelId="{68C31FA9-E50B-4537-9874-E777E7EC81C5}" type="pres">
      <dgm:prSet presAssocID="{3461FD28-8A64-485B-83D4-580DA2E852AA}" presName="negSpace" presStyleCnt="0"/>
      <dgm:spPr/>
      <dgm:t>
        <a:bodyPr/>
        <a:p>
          <a:endParaRPr lang="zh-CN" altLang="en-US"/>
        </a:p>
      </dgm:t>
    </dgm:pt>
    <dgm:pt modelId="{DB75DA8E-EA73-4225-86A7-D8F62C82D882}" type="pres">
      <dgm:prSet presAssocID="{3461FD28-8A64-485B-83D4-580DA2E852AA}" presName="circle" presStyleLbl="node1" presStyleIdx="1" presStyleCnt="3"/>
      <dgm:spPr/>
      <dgm:t>
        <a:bodyPr/>
        <a:p>
          <a:endParaRPr lang="zh-CN" altLang="en-US"/>
        </a:p>
      </dgm:t>
    </dgm:pt>
    <dgm:pt modelId="{6BC46189-4EE4-4506-9F74-C7AAEA4A6A4C}" type="pres">
      <dgm:prSet presAssocID="{6C540625-FD6D-46FA-B0B5-C9D9FC902C83}" presName="transSpace" presStyleCnt="0"/>
      <dgm:spPr/>
      <dgm:t>
        <a:bodyPr/>
        <a:p>
          <a:endParaRPr lang="zh-CN" altLang="en-US"/>
        </a:p>
      </dgm:t>
    </dgm:pt>
    <dgm:pt modelId="{6A1CFBB7-6A90-49D8-9F1F-A316646A31E3}" type="pres">
      <dgm:prSet presAssocID="{8201293A-C366-4A13-8823-7E0C97A9B2E6}" presName="posSpace" presStyleCnt="0"/>
      <dgm:spPr/>
      <dgm:t>
        <a:bodyPr/>
        <a:p>
          <a:endParaRPr lang="zh-CN" altLang="en-US"/>
        </a:p>
      </dgm:t>
    </dgm:pt>
    <dgm:pt modelId="{CCF1B696-D523-4A67-BA83-127481C56737}" type="pres">
      <dgm:prSet presAssocID="{8201293A-C366-4A13-8823-7E0C97A9B2E6}" presName="vertFlow" presStyleCnt="0"/>
      <dgm:spPr/>
      <dgm:t>
        <a:bodyPr/>
        <a:p>
          <a:endParaRPr lang="zh-CN" altLang="en-US"/>
        </a:p>
      </dgm:t>
    </dgm:pt>
    <dgm:pt modelId="{3DE377EF-AC37-4557-977D-6FC39F5619E3}" type="pres">
      <dgm:prSet presAssocID="{8201293A-C366-4A13-8823-7E0C97A9B2E6}" presName="topSpace" presStyleCnt="0"/>
      <dgm:spPr/>
      <dgm:t>
        <a:bodyPr/>
        <a:p>
          <a:endParaRPr lang="zh-CN" altLang="en-US"/>
        </a:p>
      </dgm:t>
    </dgm:pt>
    <dgm:pt modelId="{A1433701-5ED8-4337-BB75-EBE45FE5BBB4}" type="pres">
      <dgm:prSet presAssocID="{8201293A-C366-4A13-8823-7E0C97A9B2E6}" presName="firstComp" presStyleCnt="0"/>
      <dgm:spPr/>
      <dgm:t>
        <a:bodyPr/>
        <a:p>
          <a:endParaRPr lang="zh-CN" altLang="en-US"/>
        </a:p>
      </dgm:t>
    </dgm:pt>
    <dgm:pt modelId="{4A7D88F0-FA30-4420-8A19-5609F54B80EC}" type="pres">
      <dgm:prSet presAssocID="{8201293A-C366-4A13-8823-7E0C97A9B2E6}" presName="firstChild" presStyleLbl="bgAccFollowNode1" presStyleIdx="2" presStyleCnt="3"/>
      <dgm:spPr/>
      <dgm:t>
        <a:bodyPr/>
        <a:p>
          <a:endParaRPr lang="zh-CN" altLang="en-US"/>
        </a:p>
      </dgm:t>
    </dgm:pt>
    <dgm:pt modelId="{CFF19EA9-233A-45F5-87CC-F0E60568675A}" type="pres">
      <dgm:prSet presAssocID="{8201293A-C366-4A13-8823-7E0C97A9B2E6}" presName="firstChildTx" presStyleLbl="bgAccFollowNode1" presStyleIdx="2" presStyleCnt="3">
        <dgm:presLayoutVars>
          <dgm:bulletEnabled val="1"/>
        </dgm:presLayoutVars>
      </dgm:prSet>
      <dgm:spPr/>
      <dgm:t>
        <a:bodyPr/>
        <a:p>
          <a:endParaRPr lang="zh-CN" altLang="en-US"/>
        </a:p>
      </dgm:t>
    </dgm:pt>
    <dgm:pt modelId="{7AB784EA-E1FC-4523-9794-5ABD4D1E0CC3}" type="pres">
      <dgm:prSet presAssocID="{8201293A-C366-4A13-8823-7E0C97A9B2E6}" presName="negSpace" presStyleCnt="0"/>
      <dgm:spPr/>
      <dgm:t>
        <a:bodyPr/>
        <a:p>
          <a:endParaRPr lang="zh-CN" altLang="en-US"/>
        </a:p>
      </dgm:t>
    </dgm:pt>
    <dgm:pt modelId="{6AE20922-8CBD-457F-88D7-BE95A4778B58}" type="pres">
      <dgm:prSet presAssocID="{8201293A-C366-4A13-8823-7E0C97A9B2E6}" presName="circle" presStyleLbl="node1" presStyleIdx="2" presStyleCnt="3"/>
      <dgm:spPr/>
      <dgm:t>
        <a:bodyPr/>
        <a:p>
          <a:endParaRPr lang="zh-CN" altLang="en-US"/>
        </a:p>
      </dgm:t>
    </dgm:pt>
  </dgm:ptLst>
  <dgm:cxnLst>
    <dgm:cxn modelId="{A00C02A1-339C-4969-B485-0166CC1A85BB}" type="presOf" srcId="{A0847AB3-D140-4042-B2C1-330074226A2A}" destId="{5E74B3C6-E8D3-4BF8-8167-20D88722BAED}" srcOrd="0" destOrd="0" presId="urn:microsoft.com/office/officeart/2005/8/layout/hList9#1"/>
    <dgm:cxn modelId="{20F6166B-F09B-411F-9061-11965DC5DE2F}" type="presOf" srcId="{A0847AB3-D140-4042-B2C1-330074226A2A}" destId="{0729B4B5-85C7-441C-9F8D-3CE8388B23B3}" srcOrd="1" destOrd="0" presId="urn:microsoft.com/office/officeart/2005/8/layout/hList9#1"/>
    <dgm:cxn modelId="{6AFB7413-E3AA-47B7-AF19-92B1D9B44752}" type="presOf" srcId="{51290DAE-E336-4171-BCBB-34C5D3A7351D}" destId="{B43C14C6-612E-4BBC-B474-ABF86774B7EB}" srcOrd="1" destOrd="0" presId="urn:microsoft.com/office/officeart/2005/8/layout/hList9#1"/>
    <dgm:cxn modelId="{4DE3E7AB-5C59-44F0-9705-B7E5573C7151}" srcId="{3461FD28-8A64-485B-83D4-580DA2E852AA}" destId="{51290DAE-E336-4171-BCBB-34C5D3A7351D}" srcOrd="0" destOrd="0" parTransId="{9BBDF1EC-19B7-46A9-AD46-BCB732566794}" sibTransId="{9EC6826E-9586-443A-B224-E86B6EEF3494}"/>
    <dgm:cxn modelId="{89C0A3F6-EC15-486E-93CF-83AA370E6997}" srcId="{8F86F601-EA71-4AC4-AF95-F0D8D90B1515}" destId="{A0847AB3-D140-4042-B2C1-330074226A2A}" srcOrd="0" destOrd="0" parTransId="{D8EB3BFB-5E19-41DC-99A6-2E8486FF76A4}" sibTransId="{3AD83BAA-51DE-4C4D-A7C9-718FFB715B7B}"/>
    <dgm:cxn modelId="{13C9CBC7-2B6F-4104-9CFD-7A8C842AE778}" type="presOf" srcId="{8F86F601-EA71-4AC4-AF95-F0D8D90B1515}" destId="{078E386F-3C5B-4AB1-A01D-9A0E5E16E0BD}" srcOrd="0" destOrd="0" presId="urn:microsoft.com/office/officeart/2005/8/layout/hList9#1"/>
    <dgm:cxn modelId="{8A246787-7077-4793-8468-7BBA621CC2BC}" type="presOf" srcId="{41B4429D-D2B6-411A-855E-EAA6440C16E2}" destId="{A43E1A06-7490-4F94-8319-C77454F0B8D7}" srcOrd="0" destOrd="0" presId="urn:microsoft.com/office/officeart/2005/8/layout/hList9#1"/>
    <dgm:cxn modelId="{6323F077-EB26-4C30-9F4E-E1E3D7DF6788}" type="presOf" srcId="{8201293A-C366-4A13-8823-7E0C97A9B2E6}" destId="{6AE20922-8CBD-457F-88D7-BE95A4778B58}" srcOrd="0" destOrd="0" presId="urn:microsoft.com/office/officeart/2005/8/layout/hList9#1"/>
    <dgm:cxn modelId="{8D7F6C68-FB44-4AAD-A14F-FD3CDB517BA3}" srcId="{41B4429D-D2B6-411A-855E-EAA6440C16E2}" destId="{8F86F601-EA71-4AC4-AF95-F0D8D90B1515}" srcOrd="0" destOrd="0" parTransId="{43240C5A-8C21-45C3-BF6C-0CFC47EAF59F}" sibTransId="{900A611D-8B72-4A6E-8AB2-84E67BBCAC6F}"/>
    <dgm:cxn modelId="{C7064FC5-7056-4DE2-B594-47FA7EE3795D}" type="presOf" srcId="{51290DAE-E336-4171-BCBB-34C5D3A7351D}" destId="{042DF35B-151B-43B1-8B30-9F235EDAB35D}" srcOrd="0" destOrd="0" presId="urn:microsoft.com/office/officeart/2005/8/layout/hList9#1"/>
    <dgm:cxn modelId="{D092F9C5-D292-41E1-A268-B2902EEE5B22}" type="presOf" srcId="{3461FD28-8A64-485B-83D4-580DA2E852AA}" destId="{DB75DA8E-EA73-4225-86A7-D8F62C82D882}" srcOrd="0" destOrd="0" presId="urn:microsoft.com/office/officeart/2005/8/layout/hList9#1"/>
    <dgm:cxn modelId="{012CA06E-4101-4485-9D20-EA23E923E351}" type="presOf" srcId="{1A47BE0F-091D-41AE-AF48-207FDD05B815}" destId="{4A7D88F0-FA30-4420-8A19-5609F54B80EC}" srcOrd="0" destOrd="0" presId="urn:microsoft.com/office/officeart/2005/8/layout/hList9#1"/>
    <dgm:cxn modelId="{AAA42BA9-EEA2-46E9-B1F2-2DA4E67A1F70}" srcId="{41B4429D-D2B6-411A-855E-EAA6440C16E2}" destId="{3461FD28-8A64-485B-83D4-580DA2E852AA}" srcOrd="1" destOrd="0" parTransId="{5AFC55B7-1364-4261-A358-964397245D53}" sibTransId="{6C540625-FD6D-46FA-B0B5-C9D9FC902C83}"/>
    <dgm:cxn modelId="{ADD21E80-C658-4D5B-B6D2-5B9A4E39BBCB}" srcId="{41B4429D-D2B6-411A-855E-EAA6440C16E2}" destId="{8201293A-C366-4A13-8823-7E0C97A9B2E6}" srcOrd="2" destOrd="0" parTransId="{B6EED4BA-0849-4EC5-9CC1-F16E0030A5F2}" sibTransId="{63A8C9F8-15A4-42E9-A800-3848D006502C}"/>
    <dgm:cxn modelId="{63F18738-98C3-4DB2-9E0F-8539628547CC}" type="presOf" srcId="{1A47BE0F-091D-41AE-AF48-207FDD05B815}" destId="{CFF19EA9-233A-45F5-87CC-F0E60568675A}" srcOrd="1" destOrd="0" presId="urn:microsoft.com/office/officeart/2005/8/layout/hList9#1"/>
    <dgm:cxn modelId="{6144E0C6-548C-4F5B-99D6-AD2ED79B08C8}" srcId="{8201293A-C366-4A13-8823-7E0C97A9B2E6}" destId="{1A47BE0F-091D-41AE-AF48-207FDD05B815}" srcOrd="0" destOrd="0" parTransId="{F54DC48B-EE7A-4F56-8D7E-85B9EA0CAC94}" sibTransId="{DC3852CD-FA92-4DF1-A0CB-ADE64E68335E}"/>
    <dgm:cxn modelId="{D2B1DAE9-E75B-4D2B-ACC1-C485FDBE4420}" type="presParOf" srcId="{A43E1A06-7490-4F94-8319-C77454F0B8D7}" destId="{4EAF505E-05D6-4525-BAEF-E1AB72EEB3B6}" srcOrd="0" destOrd="0" presId="urn:microsoft.com/office/officeart/2005/8/layout/hList9#1"/>
    <dgm:cxn modelId="{81154F82-4FB9-41E1-8B94-A974C19F1652}" type="presParOf" srcId="{A43E1A06-7490-4F94-8319-C77454F0B8D7}" destId="{0B69B2D6-119B-48D9-A4B7-0DDA85B2CA37}" srcOrd="1" destOrd="0" presId="urn:microsoft.com/office/officeart/2005/8/layout/hList9#1"/>
    <dgm:cxn modelId="{E2FBED6E-11B1-49B5-81D7-B7D080BB68BE}" type="presParOf" srcId="{0B69B2D6-119B-48D9-A4B7-0DDA85B2CA37}" destId="{ECCD6B3E-270A-4F6F-B1E4-84CE1B9B5F57}" srcOrd="0" destOrd="0" presId="urn:microsoft.com/office/officeart/2005/8/layout/hList9#1"/>
    <dgm:cxn modelId="{7EC924E5-A82D-4221-B1B1-0D3D40CE2C95}" type="presParOf" srcId="{0B69B2D6-119B-48D9-A4B7-0DDA85B2CA37}" destId="{7B2205D6-B1D5-49CD-BCB2-796F701C4D2C}" srcOrd="1" destOrd="0" presId="urn:microsoft.com/office/officeart/2005/8/layout/hList9#1"/>
    <dgm:cxn modelId="{DAE50806-497A-4027-94D2-D2408808218F}" type="presParOf" srcId="{7B2205D6-B1D5-49CD-BCB2-796F701C4D2C}" destId="{5E74B3C6-E8D3-4BF8-8167-20D88722BAED}" srcOrd="0" destOrd="0" presId="urn:microsoft.com/office/officeart/2005/8/layout/hList9#1"/>
    <dgm:cxn modelId="{2514D627-30F5-4754-AFB7-31B0DA133787}" type="presParOf" srcId="{7B2205D6-B1D5-49CD-BCB2-796F701C4D2C}" destId="{0729B4B5-85C7-441C-9F8D-3CE8388B23B3}" srcOrd="1" destOrd="0" presId="urn:microsoft.com/office/officeart/2005/8/layout/hList9#1"/>
    <dgm:cxn modelId="{A9504A7E-E182-4D7A-B2FA-A50B53816EA2}" type="presParOf" srcId="{A43E1A06-7490-4F94-8319-C77454F0B8D7}" destId="{A020BFA7-C978-40F7-844A-A948947ECB59}" srcOrd="2" destOrd="0" presId="urn:microsoft.com/office/officeart/2005/8/layout/hList9#1"/>
    <dgm:cxn modelId="{87596038-A6FF-46BB-8798-57036F7F25DB}" type="presParOf" srcId="{A43E1A06-7490-4F94-8319-C77454F0B8D7}" destId="{078E386F-3C5B-4AB1-A01D-9A0E5E16E0BD}" srcOrd="3" destOrd="0" presId="urn:microsoft.com/office/officeart/2005/8/layout/hList9#1"/>
    <dgm:cxn modelId="{220E9BD9-44A3-4710-8A91-B2827F6DE399}" type="presParOf" srcId="{A43E1A06-7490-4F94-8319-C77454F0B8D7}" destId="{67176754-E98C-418C-90F6-60CB8E30A9FC}" srcOrd="4" destOrd="0" presId="urn:microsoft.com/office/officeart/2005/8/layout/hList9#1"/>
    <dgm:cxn modelId="{9136931F-34CE-4FE0-95C5-E996C77DE16C}" type="presParOf" srcId="{A43E1A06-7490-4F94-8319-C77454F0B8D7}" destId="{92673D49-539F-4F23-8473-A100876E10D2}" srcOrd="5" destOrd="0" presId="urn:microsoft.com/office/officeart/2005/8/layout/hList9#1"/>
    <dgm:cxn modelId="{CEA2459E-D102-47E2-A230-02C13AC93218}" type="presParOf" srcId="{A43E1A06-7490-4F94-8319-C77454F0B8D7}" destId="{9A481CCC-8A11-44D8-8C06-F1405EEFBEBD}" srcOrd="6" destOrd="0" presId="urn:microsoft.com/office/officeart/2005/8/layout/hList9#1"/>
    <dgm:cxn modelId="{45A572DB-AB67-474C-8D22-30F9FB124D40}" type="presParOf" srcId="{9A481CCC-8A11-44D8-8C06-F1405EEFBEBD}" destId="{94BD2423-EE83-43B0-90E7-46082DDD9444}" srcOrd="0" destOrd="0" presId="urn:microsoft.com/office/officeart/2005/8/layout/hList9#1"/>
    <dgm:cxn modelId="{484FEDC7-3FF8-4E1A-B085-08225726BBAC}" type="presParOf" srcId="{9A481CCC-8A11-44D8-8C06-F1405EEFBEBD}" destId="{F7AD1BFF-42F2-478D-8E0E-9D7B34B5B188}" srcOrd="1" destOrd="0" presId="urn:microsoft.com/office/officeart/2005/8/layout/hList9#1"/>
    <dgm:cxn modelId="{A41E3F24-2FD6-41FF-B9AC-E885389EE7D7}" type="presParOf" srcId="{F7AD1BFF-42F2-478D-8E0E-9D7B34B5B188}" destId="{042DF35B-151B-43B1-8B30-9F235EDAB35D}" srcOrd="0" destOrd="0" presId="urn:microsoft.com/office/officeart/2005/8/layout/hList9#1"/>
    <dgm:cxn modelId="{2F0C3951-66A1-4FDE-9322-A3B0FA8DC899}" type="presParOf" srcId="{F7AD1BFF-42F2-478D-8E0E-9D7B34B5B188}" destId="{B43C14C6-612E-4BBC-B474-ABF86774B7EB}" srcOrd="1" destOrd="0" presId="urn:microsoft.com/office/officeart/2005/8/layout/hList9#1"/>
    <dgm:cxn modelId="{F28D8DDD-732D-4644-AF18-8AC0FD91D592}" type="presParOf" srcId="{A43E1A06-7490-4F94-8319-C77454F0B8D7}" destId="{68C31FA9-E50B-4537-9874-E777E7EC81C5}" srcOrd="7" destOrd="0" presId="urn:microsoft.com/office/officeart/2005/8/layout/hList9#1"/>
    <dgm:cxn modelId="{90CD8128-FE43-420C-AAB3-0392329DFF65}" type="presParOf" srcId="{A43E1A06-7490-4F94-8319-C77454F0B8D7}" destId="{DB75DA8E-EA73-4225-86A7-D8F62C82D882}" srcOrd="8" destOrd="0" presId="urn:microsoft.com/office/officeart/2005/8/layout/hList9#1"/>
    <dgm:cxn modelId="{4D5B0AEB-EB5A-4795-B89A-D4D4A9A4753C}" type="presParOf" srcId="{A43E1A06-7490-4F94-8319-C77454F0B8D7}" destId="{6BC46189-4EE4-4506-9F74-C7AAEA4A6A4C}" srcOrd="9" destOrd="0" presId="urn:microsoft.com/office/officeart/2005/8/layout/hList9#1"/>
    <dgm:cxn modelId="{E43D25A8-21CA-414D-8292-C44763E3F5C8}" type="presParOf" srcId="{A43E1A06-7490-4F94-8319-C77454F0B8D7}" destId="{6A1CFBB7-6A90-49D8-9F1F-A316646A31E3}" srcOrd="10" destOrd="0" presId="urn:microsoft.com/office/officeart/2005/8/layout/hList9#1"/>
    <dgm:cxn modelId="{9E521934-632A-4F3B-A058-F62B50F0E1FA}" type="presParOf" srcId="{A43E1A06-7490-4F94-8319-C77454F0B8D7}" destId="{CCF1B696-D523-4A67-BA83-127481C56737}" srcOrd="11" destOrd="0" presId="urn:microsoft.com/office/officeart/2005/8/layout/hList9#1"/>
    <dgm:cxn modelId="{44C5B070-F3B6-4E0B-972B-6B47811086F2}" type="presParOf" srcId="{CCF1B696-D523-4A67-BA83-127481C56737}" destId="{3DE377EF-AC37-4557-977D-6FC39F5619E3}" srcOrd="0" destOrd="0" presId="urn:microsoft.com/office/officeart/2005/8/layout/hList9#1"/>
    <dgm:cxn modelId="{F493AA04-346C-4D93-9899-EA64478DC481}" type="presParOf" srcId="{CCF1B696-D523-4A67-BA83-127481C56737}" destId="{A1433701-5ED8-4337-BB75-EBE45FE5BBB4}" srcOrd="1" destOrd="0" presId="urn:microsoft.com/office/officeart/2005/8/layout/hList9#1"/>
    <dgm:cxn modelId="{0990B295-3749-4776-93CE-50AECB278800}" type="presParOf" srcId="{A1433701-5ED8-4337-BB75-EBE45FE5BBB4}" destId="{4A7D88F0-FA30-4420-8A19-5609F54B80EC}" srcOrd="0" destOrd="0" presId="urn:microsoft.com/office/officeart/2005/8/layout/hList9#1"/>
    <dgm:cxn modelId="{0B425E1F-E8E5-40A2-8191-C6D57DA2870D}" type="presParOf" srcId="{A1433701-5ED8-4337-BB75-EBE45FE5BBB4}" destId="{CFF19EA9-233A-45F5-87CC-F0E60568675A}" srcOrd="1" destOrd="0" presId="urn:microsoft.com/office/officeart/2005/8/layout/hList9#1"/>
    <dgm:cxn modelId="{C4BAA3B3-33E4-45F5-B9F7-BE0A86A50B4C}" type="presParOf" srcId="{A43E1A06-7490-4F94-8319-C77454F0B8D7}" destId="{7AB784EA-E1FC-4523-9794-5ABD4D1E0CC3}" srcOrd="12" destOrd="0" presId="urn:microsoft.com/office/officeart/2005/8/layout/hList9#1"/>
    <dgm:cxn modelId="{30F978B6-E4F1-4C08-8C28-313CC09E9D58}" type="presParOf" srcId="{A43E1A06-7490-4F94-8319-C77454F0B8D7}" destId="{6AE20922-8CBD-457F-88D7-BE95A4778B58}" srcOrd="13" destOrd="0" presId="urn:microsoft.com/office/officeart/2005/8/layout/hList9#1"/>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BAB70D-D32D-4F4E-8132-C852EDAF13FE}">
      <dsp:nvSpPr>
        <dsp:cNvPr id="0" name=""/>
        <dsp:cNvSpPr/>
      </dsp:nvSpPr>
      <dsp:spPr>
        <a:xfrm>
          <a:off x="0" y="299"/>
          <a:ext cx="5000625" cy="0"/>
        </a:xfrm>
        <a:prstGeom prst="line">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99F80F7-E5D2-481E-99B2-DB0336A05C3E}">
      <dsp:nvSpPr>
        <dsp:cNvPr id="0" name=""/>
        <dsp:cNvSpPr/>
      </dsp:nvSpPr>
      <dsp:spPr>
        <a:xfrm>
          <a:off x="0" y="299"/>
          <a:ext cx="504823" cy="4913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zh-CN" altLang="en-US" sz="1100" b="1" kern="1200">
              <a:latin typeface="方正书宋简体" panose="03000509000000000000" pitchFamily="4" charset="-122"/>
              <a:ea typeface="方正书宋简体" panose="03000509000000000000" pitchFamily="4" charset="-122"/>
              <a:cs typeface="+mn-cs"/>
            </a:rPr>
            <a:t>一般许可</a:t>
          </a:r>
        </a:p>
      </dsp:txBody>
      <dsp:txXfrm>
        <a:off x="0" y="299"/>
        <a:ext cx="504823" cy="491370"/>
      </dsp:txXfrm>
    </dsp:sp>
    <dsp:sp modelId="{67FF4D28-660A-4A8B-8172-731E23167922}">
      <dsp:nvSpPr>
        <dsp:cNvPr id="0" name=""/>
        <dsp:cNvSpPr/>
      </dsp:nvSpPr>
      <dsp:spPr>
        <a:xfrm>
          <a:off x="579832" y="22613"/>
          <a:ext cx="3925490" cy="4462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zh-CN" altLang="en-US" sz="1000" kern="1200">
              <a:latin typeface="方正书宋简体" panose="03000509000000000000" pitchFamily="4" charset="-122"/>
              <a:ea typeface="方正书宋简体" panose="03000509000000000000" pitchFamily="4" charset="-122"/>
              <a:cs typeface="+mn-cs"/>
            </a:rPr>
            <a:t>又称作普通许可，没有数量限制。如集会、游行示威、出入境许可、机动车驾驶许可等。</a:t>
          </a:r>
        </a:p>
      </dsp:txBody>
      <dsp:txXfrm>
        <a:off x="579832" y="22613"/>
        <a:ext cx="3925490" cy="446263"/>
      </dsp:txXfrm>
    </dsp:sp>
    <dsp:sp modelId="{A9BB219E-845A-4FB3-8CD5-0ABE8DE94464}">
      <dsp:nvSpPr>
        <dsp:cNvPr id="0" name=""/>
        <dsp:cNvSpPr/>
      </dsp:nvSpPr>
      <dsp:spPr>
        <a:xfrm>
          <a:off x="504823" y="468876"/>
          <a:ext cx="4000500" cy="0"/>
        </a:xfrm>
        <a:prstGeom prst="line">
          <a:avLst/>
        </a:prstGeom>
        <a:solidFill>
          <a:schemeClr val="accent6">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83D23813-6D01-4C70-AECF-0843AEBD285E}">
      <dsp:nvSpPr>
        <dsp:cNvPr id="0" name=""/>
        <dsp:cNvSpPr/>
      </dsp:nvSpPr>
      <dsp:spPr>
        <a:xfrm>
          <a:off x="0" y="491669"/>
          <a:ext cx="5000625" cy="0"/>
        </a:xfrm>
        <a:prstGeom prst="line">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A39E8BE-6AC4-4D40-90FC-FAE5A5F4E547}">
      <dsp:nvSpPr>
        <dsp:cNvPr id="0" name=""/>
        <dsp:cNvSpPr/>
      </dsp:nvSpPr>
      <dsp:spPr>
        <a:xfrm>
          <a:off x="0" y="491669"/>
          <a:ext cx="504823" cy="4913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zh-CN" altLang="en-US" sz="1100" b="1" kern="1200">
              <a:latin typeface="方正书宋简体" panose="03000509000000000000" pitchFamily="4" charset="-122"/>
              <a:ea typeface="方正书宋简体" panose="03000509000000000000" pitchFamily="4" charset="-122"/>
              <a:cs typeface="+mn-cs"/>
            </a:rPr>
            <a:t>特许</a:t>
          </a:r>
        </a:p>
      </dsp:txBody>
      <dsp:txXfrm>
        <a:off x="0" y="491669"/>
        <a:ext cx="504823" cy="491370"/>
      </dsp:txXfrm>
    </dsp:sp>
    <dsp:sp modelId="{23C20AC3-7595-436E-83C9-EF78702862C3}">
      <dsp:nvSpPr>
        <dsp:cNvPr id="0" name=""/>
        <dsp:cNvSpPr/>
      </dsp:nvSpPr>
      <dsp:spPr>
        <a:xfrm>
          <a:off x="579832" y="513983"/>
          <a:ext cx="3925490" cy="4462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zh-CN" altLang="en-US" sz="1000" kern="1200">
              <a:latin typeface="方正书宋简体" panose="03000509000000000000" pitchFamily="4" charset="-122"/>
              <a:ea typeface="方正书宋简体" panose="03000509000000000000" pitchFamily="4" charset="-122"/>
              <a:cs typeface="+mn-cs"/>
            </a:rPr>
            <a:t>特定行业的市场准入，需要赋予特定权利的事项。分配稀缺资源，有数量限制。如航线使用许可、电信业务经营许可等。</a:t>
          </a:r>
        </a:p>
      </dsp:txBody>
      <dsp:txXfrm>
        <a:off x="579832" y="513983"/>
        <a:ext cx="3925490" cy="446263"/>
      </dsp:txXfrm>
    </dsp:sp>
    <dsp:sp modelId="{6EE99A0A-4D48-4DAB-8FE7-15FA990EB8A7}">
      <dsp:nvSpPr>
        <dsp:cNvPr id="0" name=""/>
        <dsp:cNvSpPr/>
      </dsp:nvSpPr>
      <dsp:spPr>
        <a:xfrm>
          <a:off x="504823" y="960246"/>
          <a:ext cx="4000500" cy="0"/>
        </a:xfrm>
        <a:prstGeom prst="line">
          <a:avLst/>
        </a:prstGeom>
        <a:solidFill>
          <a:schemeClr val="accent6">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833A253-F41D-43C3-8DAF-C8A9572E3502}">
      <dsp:nvSpPr>
        <dsp:cNvPr id="0" name=""/>
        <dsp:cNvSpPr/>
      </dsp:nvSpPr>
      <dsp:spPr>
        <a:xfrm>
          <a:off x="0" y="983039"/>
          <a:ext cx="5000625" cy="0"/>
        </a:xfrm>
        <a:prstGeom prst="line">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1A86E1C-DD8A-4BC4-A6FB-F21AEED62B34}">
      <dsp:nvSpPr>
        <dsp:cNvPr id="0" name=""/>
        <dsp:cNvSpPr/>
      </dsp:nvSpPr>
      <dsp:spPr>
        <a:xfrm>
          <a:off x="0" y="983039"/>
          <a:ext cx="504823" cy="4913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zh-CN" altLang="en-US" sz="1100" b="1" kern="1200">
              <a:latin typeface="方正书宋简体" panose="03000509000000000000" pitchFamily="4" charset="-122"/>
              <a:ea typeface="方正书宋简体" panose="03000509000000000000" pitchFamily="4" charset="-122"/>
              <a:cs typeface="+mn-cs"/>
            </a:rPr>
            <a:t>认可</a:t>
          </a:r>
        </a:p>
      </dsp:txBody>
      <dsp:txXfrm>
        <a:off x="0" y="983039"/>
        <a:ext cx="504823" cy="491370"/>
      </dsp:txXfrm>
    </dsp:sp>
    <dsp:sp modelId="{8ABAF11A-A83D-4ABD-BD82-CDE557076B3C}">
      <dsp:nvSpPr>
        <dsp:cNvPr id="0" name=""/>
        <dsp:cNvSpPr/>
      </dsp:nvSpPr>
      <dsp:spPr>
        <a:xfrm>
          <a:off x="579832" y="1005353"/>
          <a:ext cx="3925490" cy="4462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zh-CN" altLang="en-US" sz="1000" kern="1200">
              <a:latin typeface="方正书宋简体" panose="03000509000000000000" pitchFamily="4" charset="-122"/>
              <a:ea typeface="方正书宋简体" panose="03000509000000000000" pitchFamily="4" charset="-122"/>
              <a:cs typeface="+mn-cs"/>
            </a:rPr>
            <a:t>需要认定具备特殊信誉、特殊条件或者特殊技能等资格、资质的事项，一般需要通过一定的考试或者考评程序决定。如律师资格、医师执照。</a:t>
          </a:r>
        </a:p>
      </dsp:txBody>
      <dsp:txXfrm>
        <a:off x="579832" y="1005353"/>
        <a:ext cx="3925490" cy="446263"/>
      </dsp:txXfrm>
    </dsp:sp>
    <dsp:sp modelId="{DEC35B7B-B381-43EB-B607-8543FCF0D682}">
      <dsp:nvSpPr>
        <dsp:cNvPr id="0" name=""/>
        <dsp:cNvSpPr/>
      </dsp:nvSpPr>
      <dsp:spPr>
        <a:xfrm>
          <a:off x="504823" y="1451616"/>
          <a:ext cx="4000500" cy="0"/>
        </a:xfrm>
        <a:prstGeom prst="line">
          <a:avLst/>
        </a:prstGeom>
        <a:solidFill>
          <a:schemeClr val="accent6">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229FA6F1-8059-4726-930A-B48E06261C2C}">
      <dsp:nvSpPr>
        <dsp:cNvPr id="0" name=""/>
        <dsp:cNvSpPr/>
      </dsp:nvSpPr>
      <dsp:spPr>
        <a:xfrm>
          <a:off x="0" y="1474410"/>
          <a:ext cx="5000625" cy="0"/>
        </a:xfrm>
        <a:prstGeom prst="line">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66E944E-347D-49CB-AE07-647F04E34A7F}">
      <dsp:nvSpPr>
        <dsp:cNvPr id="0" name=""/>
        <dsp:cNvSpPr/>
      </dsp:nvSpPr>
      <dsp:spPr>
        <a:xfrm>
          <a:off x="0" y="1474410"/>
          <a:ext cx="504823" cy="4913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zh-CN" altLang="en-US" sz="1100" b="1" kern="1200">
              <a:latin typeface="方正书宋简体" panose="03000509000000000000" pitchFamily="4" charset="-122"/>
              <a:ea typeface="方正书宋简体" panose="03000509000000000000" pitchFamily="4" charset="-122"/>
              <a:cs typeface="+mn-cs"/>
            </a:rPr>
            <a:t>核准</a:t>
          </a:r>
        </a:p>
      </dsp:txBody>
      <dsp:txXfrm>
        <a:off x="0" y="1474410"/>
        <a:ext cx="504823" cy="491370"/>
      </dsp:txXfrm>
    </dsp:sp>
    <dsp:sp modelId="{06182BEF-4E7A-4693-9728-676100FABF6C}">
      <dsp:nvSpPr>
        <dsp:cNvPr id="0" name=""/>
        <dsp:cNvSpPr/>
      </dsp:nvSpPr>
      <dsp:spPr>
        <a:xfrm>
          <a:off x="579832" y="1496723"/>
          <a:ext cx="3925490" cy="4462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zh-CN" altLang="en-US" sz="1000" kern="1200">
              <a:latin typeface="方正书宋简体" panose="03000509000000000000" pitchFamily="4" charset="-122"/>
              <a:ea typeface="方正书宋简体" panose="03000509000000000000" pitchFamily="4" charset="-122"/>
              <a:cs typeface="+mn-cs"/>
            </a:rPr>
            <a:t>需要按照技术标准、技术规范，通过检验、检测、检疫等方式进行审定的事项。如生猪屠宰检疫、电梯和观光索道安装运营许可等。</a:t>
          </a:r>
        </a:p>
      </dsp:txBody>
      <dsp:txXfrm>
        <a:off x="579832" y="1496723"/>
        <a:ext cx="3925490" cy="446263"/>
      </dsp:txXfrm>
    </dsp:sp>
    <dsp:sp modelId="{862E6F9F-E449-4E3C-BB55-AE27C7BBE61C}">
      <dsp:nvSpPr>
        <dsp:cNvPr id="0" name=""/>
        <dsp:cNvSpPr/>
      </dsp:nvSpPr>
      <dsp:spPr>
        <a:xfrm>
          <a:off x="504823" y="1942986"/>
          <a:ext cx="4000500" cy="0"/>
        </a:xfrm>
        <a:prstGeom prst="line">
          <a:avLst/>
        </a:prstGeom>
        <a:solidFill>
          <a:schemeClr val="accent6">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290B46E6-D84F-4F0E-B5D0-EC6A39AA5202}">
      <dsp:nvSpPr>
        <dsp:cNvPr id="0" name=""/>
        <dsp:cNvSpPr/>
      </dsp:nvSpPr>
      <dsp:spPr>
        <a:xfrm>
          <a:off x="0" y="1965780"/>
          <a:ext cx="5000625" cy="0"/>
        </a:xfrm>
        <a:prstGeom prst="line">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3FC2A26-FAD0-4146-B5F0-A9C5A54BF0B4}">
      <dsp:nvSpPr>
        <dsp:cNvPr id="0" name=""/>
        <dsp:cNvSpPr/>
      </dsp:nvSpPr>
      <dsp:spPr>
        <a:xfrm>
          <a:off x="0" y="1965780"/>
          <a:ext cx="504823" cy="4913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l" defTabSz="488950">
            <a:lnSpc>
              <a:spcPct val="90000"/>
            </a:lnSpc>
            <a:spcBef>
              <a:spcPct val="0"/>
            </a:spcBef>
            <a:spcAft>
              <a:spcPct val="35000"/>
            </a:spcAft>
          </a:pPr>
          <a:r>
            <a:rPr lang="zh-CN" altLang="en-US" sz="1100" b="1" kern="1200">
              <a:latin typeface="方正书宋简体" panose="03000509000000000000" pitchFamily="4" charset="-122"/>
              <a:ea typeface="方正书宋简体" panose="03000509000000000000" pitchFamily="4" charset="-122"/>
              <a:cs typeface="+mn-cs"/>
            </a:rPr>
            <a:t>登记</a:t>
          </a:r>
        </a:p>
      </dsp:txBody>
      <dsp:txXfrm>
        <a:off x="0" y="1965780"/>
        <a:ext cx="504823" cy="491370"/>
      </dsp:txXfrm>
    </dsp:sp>
    <dsp:sp modelId="{95ADFBCE-82E7-4325-BEDD-CC913BF6A9D1}">
      <dsp:nvSpPr>
        <dsp:cNvPr id="0" name=""/>
        <dsp:cNvSpPr/>
      </dsp:nvSpPr>
      <dsp:spPr>
        <a:xfrm>
          <a:off x="579832" y="1988093"/>
          <a:ext cx="3925490" cy="4462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zh-CN" altLang="en-US" sz="1000" kern="1200">
              <a:latin typeface="方正书宋简体" panose="03000509000000000000" pitchFamily="4" charset="-122"/>
              <a:ea typeface="方正书宋简体" panose="03000509000000000000" pitchFamily="4" charset="-122"/>
              <a:cs typeface="+mn-cs"/>
            </a:rPr>
            <a:t>企业或者其他组织的设立等，需要确立主体资格的事项。如工商企业登记、社团登记。</a:t>
          </a:r>
        </a:p>
      </dsp:txBody>
      <dsp:txXfrm>
        <a:off x="579832" y="1988093"/>
        <a:ext cx="3925490" cy="446263"/>
      </dsp:txXfrm>
    </dsp:sp>
    <dsp:sp modelId="{AFE46C64-7C8E-4DC1-AB3E-B66FD7684E5A}">
      <dsp:nvSpPr>
        <dsp:cNvPr id="0" name=""/>
        <dsp:cNvSpPr/>
      </dsp:nvSpPr>
      <dsp:spPr>
        <a:xfrm>
          <a:off x="504823" y="2434356"/>
          <a:ext cx="4000500" cy="0"/>
        </a:xfrm>
        <a:prstGeom prst="line">
          <a:avLst/>
        </a:prstGeom>
        <a:solidFill>
          <a:schemeClr val="accent6">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3445B2-1ED5-4092-8761-838496BE1476}">
      <dsp:nvSpPr>
        <dsp:cNvPr id="0" name=""/>
        <dsp:cNvSpPr/>
      </dsp:nvSpPr>
      <dsp:spPr>
        <a:xfrm rot="5400000">
          <a:off x="-134854" y="137156"/>
          <a:ext cx="899029" cy="629320"/>
        </a:xfrm>
        <a:prstGeom prst="chevron">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w="6350" cap="flat" cmpd="sng" algn="ctr">
          <a:solidFill>
            <a:schemeClr val="accent3">
              <a:shade val="80000"/>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zh-CN" altLang="en-US" sz="1400" b="1" kern="1200">
              <a:latin typeface="方正书宋简体" panose="03000509000000000000" pitchFamily="4" charset="-122"/>
              <a:ea typeface="方正书宋简体" panose="03000509000000000000" pitchFamily="4" charset="-122"/>
            </a:rPr>
            <a:t>申请</a:t>
          </a:r>
        </a:p>
      </dsp:txBody>
      <dsp:txXfrm rot="-5400000">
        <a:off x="1" y="316961"/>
        <a:ext cx="629320" cy="269709"/>
      </dsp:txXfrm>
    </dsp:sp>
    <dsp:sp modelId="{F2B77130-FAD7-42E7-9D1A-9283EC17D381}">
      <dsp:nvSpPr>
        <dsp:cNvPr id="0" name=""/>
        <dsp:cNvSpPr/>
      </dsp:nvSpPr>
      <dsp:spPr>
        <a:xfrm rot="5400000">
          <a:off x="2518978" y="-1887355"/>
          <a:ext cx="584368" cy="4363684"/>
        </a:xfrm>
        <a:prstGeom prst="round2SameRect">
          <a:avLst/>
        </a:prstGeom>
        <a:solidFill>
          <a:schemeClr val="accent3">
            <a:alpha val="90000"/>
            <a:tint val="4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zh-CN" altLang="en-US" sz="1000" kern="1200">
              <a:latin typeface="方正书宋简体" panose="03000509000000000000" pitchFamily="4" charset="-122"/>
              <a:ea typeface="方正书宋简体" panose="03000509000000000000" pitchFamily="4" charset="-122"/>
            </a:rPr>
            <a:t>可以自知道具体行政行为之日起</a:t>
          </a:r>
          <a:r>
            <a:rPr lang="en-US" altLang="en-US" sz="1000" b="1" kern="1200">
              <a:latin typeface="方正书宋简体" panose="03000509000000000000" pitchFamily="4" charset="-122"/>
              <a:ea typeface="方正书宋简体" panose="03000509000000000000" pitchFamily="4" charset="-122"/>
            </a:rPr>
            <a:t>60</a:t>
          </a:r>
          <a:r>
            <a:rPr lang="zh-CN" altLang="en-US" sz="1000" b="1" kern="1200">
              <a:latin typeface="方正书宋简体" panose="03000509000000000000" pitchFamily="4" charset="-122"/>
              <a:ea typeface="方正书宋简体" panose="03000509000000000000" pitchFamily="4" charset="-122"/>
            </a:rPr>
            <a:t>日内</a:t>
          </a:r>
          <a:r>
            <a:rPr lang="zh-CN" altLang="en-US" sz="1000" kern="1200">
              <a:latin typeface="方正书宋简体" panose="03000509000000000000" pitchFamily="4" charset="-122"/>
              <a:ea typeface="方正书宋简体" panose="03000509000000000000" pitchFamily="4" charset="-122"/>
            </a:rPr>
            <a:t>提出行政复议申请；但是法律规定的申请期限超过</a:t>
          </a:r>
          <a:r>
            <a:rPr lang="en-US" altLang="en-US" sz="1000" kern="1200">
              <a:latin typeface="方正书宋简体" panose="03000509000000000000" pitchFamily="4" charset="-122"/>
              <a:ea typeface="方正书宋简体" panose="03000509000000000000" pitchFamily="4" charset="-122"/>
            </a:rPr>
            <a:t>60</a:t>
          </a:r>
          <a:r>
            <a:rPr lang="zh-CN" altLang="en-US" sz="1000" kern="1200">
              <a:latin typeface="方正书宋简体" panose="03000509000000000000" pitchFamily="4" charset="-122"/>
              <a:ea typeface="方正书宋简体" panose="03000509000000000000" pitchFamily="4" charset="-122"/>
            </a:rPr>
            <a:t>日的除外。</a:t>
          </a:r>
        </a:p>
        <a:p>
          <a:pPr marL="57150" lvl="1" indent="-57150" algn="l" defTabSz="444500">
            <a:lnSpc>
              <a:spcPct val="90000"/>
            </a:lnSpc>
            <a:spcBef>
              <a:spcPct val="0"/>
            </a:spcBef>
            <a:spcAft>
              <a:spcPct val="15000"/>
            </a:spcAft>
            <a:buChar char="••"/>
          </a:pPr>
          <a:r>
            <a:rPr lang="zh-CN" altLang="en-US" sz="1000" kern="1200">
              <a:latin typeface="方正书宋简体" panose="03000509000000000000" pitchFamily="4" charset="-122"/>
              <a:ea typeface="方正书宋简体" panose="03000509000000000000" pitchFamily="4" charset="-122"/>
            </a:rPr>
            <a:t>申请人可以书面申请，也可以口头申请。</a:t>
          </a:r>
        </a:p>
      </dsp:txBody>
      <dsp:txXfrm rot="-5400000">
        <a:off x="629320" y="30829"/>
        <a:ext cx="4335158" cy="527316"/>
      </dsp:txXfrm>
    </dsp:sp>
    <dsp:sp modelId="{A1A46EC7-C4A3-4337-8FF0-2780BFE69DEE}">
      <dsp:nvSpPr>
        <dsp:cNvPr id="0" name=""/>
        <dsp:cNvSpPr/>
      </dsp:nvSpPr>
      <dsp:spPr>
        <a:xfrm rot="5400000">
          <a:off x="-134854" y="847389"/>
          <a:ext cx="899029" cy="629320"/>
        </a:xfrm>
        <a:prstGeom prst="chevron">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w="6350" cap="flat" cmpd="sng" algn="ctr">
          <a:solidFill>
            <a:schemeClr val="accent3">
              <a:shade val="80000"/>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zh-CN" altLang="en-US" sz="1400" b="1" kern="1200">
              <a:latin typeface="方正书宋简体" panose="03000509000000000000" pitchFamily="4" charset="-122"/>
              <a:ea typeface="方正书宋简体" panose="03000509000000000000" pitchFamily="4" charset="-122"/>
            </a:rPr>
            <a:t>受理</a:t>
          </a:r>
        </a:p>
      </dsp:txBody>
      <dsp:txXfrm rot="-5400000">
        <a:off x="1" y="1027194"/>
        <a:ext cx="629320" cy="269709"/>
      </dsp:txXfrm>
    </dsp:sp>
    <dsp:sp modelId="{96BB6DFC-90CE-4936-ADDB-FA0DA30B78BB}">
      <dsp:nvSpPr>
        <dsp:cNvPr id="0" name=""/>
        <dsp:cNvSpPr/>
      </dsp:nvSpPr>
      <dsp:spPr>
        <a:xfrm rot="5400000">
          <a:off x="2518978" y="-1177122"/>
          <a:ext cx="584368" cy="4363684"/>
        </a:xfrm>
        <a:prstGeom prst="round2SameRect">
          <a:avLst/>
        </a:prstGeom>
        <a:solidFill>
          <a:schemeClr val="accent3">
            <a:alpha val="90000"/>
            <a:tint val="4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zh-CN" altLang="en-US" sz="1000" kern="1200">
              <a:latin typeface="方正书宋简体" panose="03000509000000000000" pitchFamily="4" charset="-122"/>
              <a:ea typeface="方正书宋简体" panose="03000509000000000000" pitchFamily="4" charset="-122"/>
            </a:rPr>
            <a:t>复议机关应当在收到复议申请的</a:t>
          </a:r>
          <a:r>
            <a:rPr lang="en-US" altLang="en-US" sz="1000" b="1" kern="1200">
              <a:latin typeface="方正书宋简体" panose="03000509000000000000" pitchFamily="4" charset="-122"/>
              <a:ea typeface="方正书宋简体" panose="03000509000000000000" pitchFamily="4" charset="-122"/>
            </a:rPr>
            <a:t>5</a:t>
          </a:r>
          <a:r>
            <a:rPr lang="zh-CN" altLang="en-US" sz="1000" b="1" kern="1200">
              <a:latin typeface="方正书宋简体" panose="03000509000000000000" pitchFamily="4" charset="-122"/>
              <a:ea typeface="方正书宋简体" panose="03000509000000000000" pitchFamily="4" charset="-122"/>
            </a:rPr>
            <a:t>日内进行审查</a:t>
          </a:r>
          <a:r>
            <a:rPr lang="zh-CN" altLang="en-US" sz="1000" kern="1200">
              <a:latin typeface="方正书宋简体" panose="03000509000000000000" pitchFamily="4" charset="-122"/>
              <a:ea typeface="方正书宋简体" panose="03000509000000000000" pitchFamily="4" charset="-122"/>
            </a:rPr>
            <a:t>，决定是否受理。</a:t>
          </a:r>
        </a:p>
      </dsp:txBody>
      <dsp:txXfrm rot="-5400000">
        <a:off x="629320" y="741062"/>
        <a:ext cx="4335158" cy="527316"/>
      </dsp:txXfrm>
    </dsp:sp>
    <dsp:sp modelId="{228707DC-936E-457E-9ED3-0890353DD8C2}">
      <dsp:nvSpPr>
        <dsp:cNvPr id="0" name=""/>
        <dsp:cNvSpPr/>
      </dsp:nvSpPr>
      <dsp:spPr>
        <a:xfrm rot="5400000">
          <a:off x="-134854" y="1557622"/>
          <a:ext cx="899029" cy="629320"/>
        </a:xfrm>
        <a:prstGeom prst="chevron">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w="6350" cap="flat" cmpd="sng" algn="ctr">
          <a:solidFill>
            <a:schemeClr val="accent3">
              <a:shade val="80000"/>
              <a:hueOff val="0"/>
              <a:satOff val="0"/>
              <a:lumOff val="0"/>
              <a:alphaOff val="0"/>
            </a:schemeClr>
          </a:solidFill>
          <a:prstDash val="solid"/>
          <a:miter lim="800000"/>
        </a:ln>
        <a:effectLst>
          <a:outerShdw blurRad="57150" dist="19050" dir="5400000" algn="ctr" rotWithShape="0">
            <a:srgbClr val="000000">
              <a:alpha val="63000"/>
            </a:srgbClr>
          </a:outerShdw>
        </a:effectLst>
      </dsp:spPr>
      <dsp:style>
        <a:lnRef idx="1">
          <a:scrgbClr r="0" g="0" b="0"/>
        </a:lnRef>
        <a:fillRef idx="3">
          <a:scrgbClr r="0" g="0" b="0"/>
        </a:fillRef>
        <a:effectRef idx="3">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zh-CN" altLang="en-US" sz="1400" b="1" kern="1200">
              <a:latin typeface="方正书宋简体" panose="03000509000000000000" pitchFamily="4" charset="-122"/>
              <a:ea typeface="方正书宋简体" panose="03000509000000000000" pitchFamily="4" charset="-122"/>
            </a:rPr>
            <a:t>决定</a:t>
          </a:r>
        </a:p>
      </dsp:txBody>
      <dsp:txXfrm rot="-5400000">
        <a:off x="1" y="1737427"/>
        <a:ext cx="629320" cy="269709"/>
      </dsp:txXfrm>
    </dsp:sp>
    <dsp:sp modelId="{CD8927FA-F3C9-4563-AA38-5CA2D9D7A314}">
      <dsp:nvSpPr>
        <dsp:cNvPr id="0" name=""/>
        <dsp:cNvSpPr/>
      </dsp:nvSpPr>
      <dsp:spPr>
        <a:xfrm rot="5400000">
          <a:off x="2518978" y="-466889"/>
          <a:ext cx="584368" cy="4363684"/>
        </a:xfrm>
        <a:prstGeom prst="round2SameRect">
          <a:avLst/>
        </a:prstGeom>
        <a:solidFill>
          <a:schemeClr val="accent3">
            <a:alpha val="90000"/>
            <a:tint val="4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zh-CN" altLang="en-US" sz="1000" kern="1200">
              <a:latin typeface="方正书宋简体" panose="03000509000000000000" pitchFamily="4" charset="-122"/>
              <a:ea typeface="方正书宋简体" panose="03000509000000000000" pitchFamily="4" charset="-122"/>
            </a:rPr>
            <a:t>行政复议机关应当自受理申请之日起</a:t>
          </a:r>
          <a:r>
            <a:rPr lang="en-US" altLang="zh-CN" sz="1000" b="1" kern="1200">
              <a:latin typeface="方正书宋简体" panose="03000509000000000000" pitchFamily="4" charset="-122"/>
              <a:ea typeface="方正书宋简体" panose="03000509000000000000" pitchFamily="4" charset="-122"/>
            </a:rPr>
            <a:t>60</a:t>
          </a:r>
          <a:r>
            <a:rPr lang="zh-CN" altLang="en-US" sz="1000" b="1" kern="1200">
              <a:latin typeface="方正书宋简体" panose="03000509000000000000" pitchFamily="4" charset="-122"/>
              <a:ea typeface="方正书宋简体" panose="03000509000000000000" pitchFamily="4" charset="-122"/>
            </a:rPr>
            <a:t>日内</a:t>
          </a:r>
          <a:r>
            <a:rPr lang="zh-CN" altLang="en-US" sz="1000" kern="1200">
              <a:latin typeface="方正书宋简体" panose="03000509000000000000" pitchFamily="4" charset="-122"/>
              <a:ea typeface="方正书宋简体" panose="03000509000000000000" pitchFamily="4" charset="-122"/>
            </a:rPr>
            <a:t>作出行政复议决定；但是法律规定的行政复议期限少于</a:t>
          </a:r>
          <a:r>
            <a:rPr lang="en-US" altLang="zh-CN" sz="1000" kern="1200">
              <a:latin typeface="方正书宋简体" panose="03000509000000000000" pitchFamily="4" charset="-122"/>
              <a:ea typeface="方正书宋简体" panose="03000509000000000000" pitchFamily="4" charset="-122"/>
            </a:rPr>
            <a:t>60</a:t>
          </a:r>
          <a:r>
            <a:rPr lang="zh-CN" altLang="en-US" sz="1000" kern="1200">
              <a:latin typeface="方正书宋简体" panose="03000509000000000000" pitchFamily="4" charset="-122"/>
              <a:ea typeface="方正书宋简体" panose="03000509000000000000" pitchFamily="4" charset="-122"/>
            </a:rPr>
            <a:t>日的除外。</a:t>
          </a:r>
        </a:p>
      </dsp:txBody>
      <dsp:txXfrm rot="-5400000">
        <a:off x="629320" y="1451295"/>
        <a:ext cx="4335158" cy="52731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219840-2238-469B-ADDE-F59DB4DA80B8}">
      <dsp:nvSpPr>
        <dsp:cNvPr id="0" name=""/>
        <dsp:cNvSpPr/>
      </dsp:nvSpPr>
      <dsp:spPr>
        <a:xfrm>
          <a:off x="1684048" y="860135"/>
          <a:ext cx="613353" cy="613353"/>
        </a:xfrm>
        <a:prstGeom prst="ellipse">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zh-CN" altLang="en-US" sz="1500" b="1" kern="1200">
              <a:latin typeface="方正书宋简体" panose="03000509000000000000" pitchFamily="4" charset="-122"/>
              <a:ea typeface="方正书宋简体" panose="03000509000000000000" pitchFamily="4" charset="-122"/>
            </a:rPr>
            <a:t>中院</a:t>
          </a:r>
        </a:p>
      </dsp:txBody>
      <dsp:txXfrm>
        <a:off x="1773871" y="949958"/>
        <a:ext cx="433707" cy="433707"/>
      </dsp:txXfrm>
    </dsp:sp>
    <dsp:sp modelId="{E64A943A-3269-4290-941D-F31FEB13C448}">
      <dsp:nvSpPr>
        <dsp:cNvPr id="0" name=""/>
        <dsp:cNvSpPr/>
      </dsp:nvSpPr>
      <dsp:spPr>
        <a:xfrm rot="16200000">
          <a:off x="1925758" y="636963"/>
          <a:ext cx="129933" cy="208540"/>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zh-CN" altLang="en-US" sz="700" kern="1200">
            <a:latin typeface="方正书宋简体" panose="03000509000000000000" pitchFamily="4" charset="-122"/>
            <a:ea typeface="方正书宋简体" panose="03000509000000000000" pitchFamily="4" charset="-122"/>
          </a:endParaRPr>
        </a:p>
      </dsp:txBody>
      <dsp:txXfrm>
        <a:off x="1945248" y="698161"/>
        <a:ext cx="90953" cy="125124"/>
      </dsp:txXfrm>
    </dsp:sp>
    <dsp:sp modelId="{4819CB3E-429E-4418-8095-08FE285D0FB9}">
      <dsp:nvSpPr>
        <dsp:cNvPr id="0" name=""/>
        <dsp:cNvSpPr/>
      </dsp:nvSpPr>
      <dsp:spPr>
        <a:xfrm>
          <a:off x="1684048" y="1624"/>
          <a:ext cx="613353" cy="613353"/>
        </a:xfrm>
        <a:prstGeom prst="ellipse">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zh-CN" altLang="en-US" sz="1000" kern="1200">
              <a:latin typeface="方正书宋简体" panose="03000509000000000000" pitchFamily="4" charset="-122"/>
              <a:ea typeface="方正书宋简体" panose="03000509000000000000" pitchFamily="4" charset="-122"/>
            </a:rPr>
            <a:t>告国务院部门</a:t>
          </a:r>
        </a:p>
      </dsp:txBody>
      <dsp:txXfrm>
        <a:off x="1773871" y="91447"/>
        <a:ext cx="433707" cy="433707"/>
      </dsp:txXfrm>
    </dsp:sp>
    <dsp:sp modelId="{1E4109E0-19F0-4605-896D-06450D5A64BF}">
      <dsp:nvSpPr>
        <dsp:cNvPr id="0" name=""/>
        <dsp:cNvSpPr/>
      </dsp:nvSpPr>
      <dsp:spPr>
        <a:xfrm>
          <a:off x="2351336" y="1062542"/>
          <a:ext cx="129933" cy="208540"/>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zh-CN" altLang="en-US" sz="700" kern="1200">
            <a:latin typeface="方正书宋简体" panose="03000509000000000000" pitchFamily="4" charset="-122"/>
            <a:ea typeface="方正书宋简体" panose="03000509000000000000" pitchFamily="4" charset="-122"/>
          </a:endParaRPr>
        </a:p>
      </dsp:txBody>
      <dsp:txXfrm>
        <a:off x="2351336" y="1104250"/>
        <a:ext cx="90953" cy="125124"/>
      </dsp:txXfrm>
    </dsp:sp>
    <dsp:sp modelId="{C7C1AC21-7365-4AE2-9C12-E6CFE1F0C939}">
      <dsp:nvSpPr>
        <dsp:cNvPr id="0" name=""/>
        <dsp:cNvSpPr/>
      </dsp:nvSpPr>
      <dsp:spPr>
        <a:xfrm>
          <a:off x="2542560" y="860135"/>
          <a:ext cx="613353" cy="613353"/>
        </a:xfrm>
        <a:prstGeom prst="ellipse">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zh-CN" altLang="en-US" sz="1000" kern="1200">
              <a:latin typeface="方正书宋简体" panose="03000509000000000000" pitchFamily="4" charset="-122"/>
              <a:ea typeface="方正书宋简体" panose="03000509000000000000" pitchFamily="4" charset="-122"/>
            </a:rPr>
            <a:t>海关处理的案件</a:t>
          </a:r>
        </a:p>
      </dsp:txBody>
      <dsp:txXfrm>
        <a:off x="2632383" y="949958"/>
        <a:ext cx="433707" cy="433707"/>
      </dsp:txXfrm>
    </dsp:sp>
    <dsp:sp modelId="{4C2F7AD2-576D-43AF-955B-13C1C786B45B}">
      <dsp:nvSpPr>
        <dsp:cNvPr id="0" name=""/>
        <dsp:cNvSpPr/>
      </dsp:nvSpPr>
      <dsp:spPr>
        <a:xfrm rot="5400000">
          <a:off x="1925758" y="1488120"/>
          <a:ext cx="129933" cy="208540"/>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zh-CN" altLang="en-US" sz="700" kern="1200">
            <a:latin typeface="方正书宋简体" panose="03000509000000000000" pitchFamily="4" charset="-122"/>
            <a:ea typeface="方正书宋简体" panose="03000509000000000000" pitchFamily="4" charset="-122"/>
          </a:endParaRPr>
        </a:p>
      </dsp:txBody>
      <dsp:txXfrm>
        <a:off x="1945248" y="1510338"/>
        <a:ext cx="90953" cy="125124"/>
      </dsp:txXfrm>
    </dsp:sp>
    <dsp:sp modelId="{2A72D667-E6AD-4F2F-9E9D-DD73D6BE6A5D}">
      <dsp:nvSpPr>
        <dsp:cNvPr id="0" name=""/>
        <dsp:cNvSpPr/>
      </dsp:nvSpPr>
      <dsp:spPr>
        <a:xfrm>
          <a:off x="1684048" y="1718647"/>
          <a:ext cx="613353" cy="613353"/>
        </a:xfrm>
        <a:prstGeom prst="ellipse">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zh-CN" altLang="en-US" sz="1000" kern="1200">
              <a:latin typeface="方正书宋简体" panose="03000509000000000000" pitchFamily="4" charset="-122"/>
              <a:ea typeface="方正书宋简体" panose="03000509000000000000" pitchFamily="4" charset="-122"/>
            </a:rPr>
            <a:t>辖区内重大复杂案件</a:t>
          </a:r>
        </a:p>
      </dsp:txBody>
      <dsp:txXfrm>
        <a:off x="1773871" y="1808470"/>
        <a:ext cx="433707" cy="433707"/>
      </dsp:txXfrm>
    </dsp:sp>
    <dsp:sp modelId="{13416072-FBAF-4237-BF4A-E413E004D1C2}">
      <dsp:nvSpPr>
        <dsp:cNvPr id="0" name=""/>
        <dsp:cNvSpPr/>
      </dsp:nvSpPr>
      <dsp:spPr>
        <a:xfrm rot="10800000">
          <a:off x="1500179" y="1062542"/>
          <a:ext cx="129933" cy="208540"/>
        </a:xfrm>
        <a:prstGeom prst="rightArrow">
          <a:avLst>
            <a:gd name="adj1" fmla="val 60000"/>
            <a:gd name="adj2" fmla="val 50000"/>
          </a:avLst>
        </a:prstGeom>
        <a:solidFill>
          <a:schemeClr val="accent5">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zh-CN" altLang="en-US" sz="700" kern="1200">
            <a:latin typeface="方正书宋简体" panose="03000509000000000000" pitchFamily="4" charset="-122"/>
            <a:ea typeface="方正书宋简体" panose="03000509000000000000" pitchFamily="4" charset="-122"/>
          </a:endParaRPr>
        </a:p>
      </dsp:txBody>
      <dsp:txXfrm rot="10800000">
        <a:off x="1539159" y="1104250"/>
        <a:ext cx="90953" cy="125124"/>
      </dsp:txXfrm>
    </dsp:sp>
    <dsp:sp modelId="{0830DAE1-C409-425B-8274-83A664EA70BE}">
      <dsp:nvSpPr>
        <dsp:cNvPr id="0" name=""/>
        <dsp:cNvSpPr/>
      </dsp:nvSpPr>
      <dsp:spPr>
        <a:xfrm>
          <a:off x="825536" y="860135"/>
          <a:ext cx="613353" cy="613353"/>
        </a:xfrm>
        <a:prstGeom prst="ellipse">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zh-CN" altLang="en-US" sz="1000" kern="1200">
              <a:latin typeface="方正书宋简体" panose="03000509000000000000" pitchFamily="4" charset="-122"/>
              <a:ea typeface="方正书宋简体" panose="03000509000000000000" pitchFamily="4" charset="-122"/>
            </a:rPr>
            <a:t>告县级以上政府</a:t>
          </a:r>
        </a:p>
      </dsp:txBody>
      <dsp:txXfrm>
        <a:off x="915359" y="949958"/>
        <a:ext cx="433707" cy="43370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A32A8A-CBF4-4820-9CB8-81D173D42F2B}">
      <dsp:nvSpPr>
        <dsp:cNvPr id="0" name=""/>
        <dsp:cNvSpPr/>
      </dsp:nvSpPr>
      <dsp:spPr>
        <a:xfrm rot="16200000">
          <a:off x="-49444" y="49518"/>
          <a:ext cx="1630680" cy="1531642"/>
        </a:xfrm>
        <a:prstGeom prst="flowChartManualOperation">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0" tIns="0" rIns="63500" bIns="0" numCol="1" spcCol="1270" anchor="t" anchorCtr="0">
          <a:noAutofit/>
        </a:bodyPr>
        <a:lstStyle/>
        <a:p>
          <a:pPr lvl="0" algn="l" defTabSz="533400">
            <a:lnSpc>
              <a:spcPct val="90000"/>
            </a:lnSpc>
            <a:spcBef>
              <a:spcPct val="0"/>
            </a:spcBef>
            <a:spcAft>
              <a:spcPct val="35000"/>
            </a:spcAft>
          </a:pPr>
          <a:r>
            <a:rPr lang="zh-CN" altLang="en-US" sz="1200" kern="1200">
              <a:latin typeface="方正书宋简体" panose="03000509000000000000" pitchFamily="4" charset="-122"/>
              <a:ea typeface="方正书宋简体" panose="03000509000000000000" pitchFamily="4" charset="-122"/>
            </a:rPr>
            <a:t>因不动产提起诉讼</a:t>
          </a:r>
        </a:p>
        <a:p>
          <a:pPr marL="57150" lvl="1" indent="-57150" algn="l" defTabSz="444500">
            <a:lnSpc>
              <a:spcPct val="90000"/>
            </a:lnSpc>
            <a:spcBef>
              <a:spcPct val="0"/>
            </a:spcBef>
            <a:spcAft>
              <a:spcPct val="15000"/>
            </a:spcAft>
            <a:buChar char="••"/>
          </a:pPr>
          <a:r>
            <a:rPr lang="zh-CN" altLang="en-US" sz="1000" kern="1200">
              <a:latin typeface="方正书宋简体" panose="03000509000000000000" pitchFamily="4" charset="-122"/>
              <a:ea typeface="方正书宋简体" panose="03000509000000000000" pitchFamily="4" charset="-122"/>
            </a:rPr>
            <a:t>不动产所在地法院</a:t>
          </a:r>
        </a:p>
      </dsp:txBody>
      <dsp:txXfrm rot="5400000">
        <a:off x="75" y="326135"/>
        <a:ext cx="1531642" cy="978408"/>
      </dsp:txXfrm>
    </dsp:sp>
    <dsp:sp modelId="{E5557C5D-C44F-4975-9E2B-7E903FB4AFAC}">
      <dsp:nvSpPr>
        <dsp:cNvPr id="0" name=""/>
        <dsp:cNvSpPr/>
      </dsp:nvSpPr>
      <dsp:spPr>
        <a:xfrm rot="16200000">
          <a:off x="1597070" y="49518"/>
          <a:ext cx="1630680" cy="1531642"/>
        </a:xfrm>
        <a:prstGeom prst="flowChartManualOperation">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0" tIns="0" rIns="63500" bIns="0" numCol="1" spcCol="1270" anchor="t" anchorCtr="0">
          <a:noAutofit/>
        </a:bodyPr>
        <a:lstStyle/>
        <a:p>
          <a:pPr lvl="0" algn="l" defTabSz="533400">
            <a:lnSpc>
              <a:spcPct val="90000"/>
            </a:lnSpc>
            <a:spcBef>
              <a:spcPct val="0"/>
            </a:spcBef>
            <a:spcAft>
              <a:spcPct val="35000"/>
            </a:spcAft>
          </a:pPr>
          <a:r>
            <a:rPr lang="zh-CN" altLang="en-US" sz="1200" kern="1200">
              <a:latin typeface="方正书宋简体" panose="03000509000000000000" pitchFamily="4" charset="-122"/>
              <a:ea typeface="方正书宋简体" panose="03000509000000000000" pitchFamily="4" charset="-122"/>
            </a:rPr>
            <a:t>经复议案件</a:t>
          </a:r>
        </a:p>
        <a:p>
          <a:pPr marL="57150" lvl="1" indent="-57150" algn="l" defTabSz="444500">
            <a:lnSpc>
              <a:spcPct val="90000"/>
            </a:lnSpc>
            <a:spcBef>
              <a:spcPct val="0"/>
            </a:spcBef>
            <a:spcAft>
              <a:spcPct val="15000"/>
            </a:spcAft>
            <a:buChar char="••"/>
          </a:pPr>
          <a:r>
            <a:rPr lang="zh-CN" altLang="en-US" sz="1000" kern="1200">
              <a:latin typeface="方正书宋简体" panose="03000509000000000000" pitchFamily="4" charset="-122"/>
              <a:ea typeface="方正书宋简体" panose="03000509000000000000" pitchFamily="4" charset="-122"/>
            </a:rPr>
            <a:t>原机关所在地法院</a:t>
          </a:r>
        </a:p>
        <a:p>
          <a:pPr marL="57150" lvl="1" indent="-57150" algn="l" defTabSz="444500">
            <a:lnSpc>
              <a:spcPct val="90000"/>
            </a:lnSpc>
            <a:spcBef>
              <a:spcPct val="0"/>
            </a:spcBef>
            <a:spcAft>
              <a:spcPct val="15000"/>
            </a:spcAft>
            <a:buChar char="••"/>
          </a:pPr>
          <a:r>
            <a:rPr lang="zh-CN" altLang="en-US" sz="1000" kern="1200">
              <a:latin typeface="方正书宋简体" panose="03000509000000000000" pitchFamily="4" charset="-122"/>
              <a:ea typeface="方正书宋简体" panose="03000509000000000000" pitchFamily="4" charset="-122"/>
            </a:rPr>
            <a:t>复议机关所在地法院</a:t>
          </a:r>
        </a:p>
      </dsp:txBody>
      <dsp:txXfrm rot="5400000">
        <a:off x="1646589" y="326135"/>
        <a:ext cx="1531642" cy="978408"/>
      </dsp:txXfrm>
    </dsp:sp>
    <dsp:sp modelId="{CF4B3DC3-BAA6-4E9E-9D5E-D89AC4AF8119}">
      <dsp:nvSpPr>
        <dsp:cNvPr id="0" name=""/>
        <dsp:cNvSpPr/>
      </dsp:nvSpPr>
      <dsp:spPr>
        <a:xfrm rot="16200000">
          <a:off x="3328630" y="-35525"/>
          <a:ext cx="1630680" cy="1701731"/>
        </a:xfrm>
        <a:prstGeom prst="flowChartManualOperation">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0" tIns="0" rIns="63500" bIns="0" numCol="1" spcCol="1270" anchor="t" anchorCtr="0">
          <a:noAutofit/>
        </a:bodyPr>
        <a:lstStyle/>
        <a:p>
          <a:pPr lvl="0" algn="l" defTabSz="533400">
            <a:lnSpc>
              <a:spcPct val="90000"/>
            </a:lnSpc>
            <a:spcBef>
              <a:spcPct val="0"/>
            </a:spcBef>
            <a:spcAft>
              <a:spcPct val="35000"/>
            </a:spcAft>
          </a:pPr>
          <a:r>
            <a:rPr lang="zh-CN" altLang="en-US" sz="1200" kern="1200">
              <a:latin typeface="方正书宋简体" panose="03000509000000000000" pitchFamily="4" charset="-122"/>
              <a:ea typeface="方正书宋简体" panose="03000509000000000000" pitchFamily="4" charset="-122"/>
            </a:rPr>
            <a:t>对限制人身自由的行政强制措施不服</a:t>
          </a:r>
        </a:p>
        <a:p>
          <a:pPr marL="57150" lvl="1" indent="-57150" algn="l" defTabSz="444500">
            <a:lnSpc>
              <a:spcPct val="90000"/>
            </a:lnSpc>
            <a:spcBef>
              <a:spcPct val="0"/>
            </a:spcBef>
            <a:spcAft>
              <a:spcPct val="15000"/>
            </a:spcAft>
            <a:buChar char="••"/>
          </a:pPr>
          <a:r>
            <a:rPr lang="zh-CN" altLang="en-US" sz="1000" kern="1200">
              <a:latin typeface="方正书宋简体" panose="03000509000000000000" pitchFamily="4" charset="-122"/>
              <a:ea typeface="方正书宋简体" panose="03000509000000000000" pitchFamily="4" charset="-122"/>
            </a:rPr>
            <a:t>被告所在地法院</a:t>
          </a:r>
        </a:p>
        <a:p>
          <a:pPr marL="57150" lvl="1" indent="-57150" algn="l" defTabSz="444500">
            <a:lnSpc>
              <a:spcPct val="90000"/>
            </a:lnSpc>
            <a:spcBef>
              <a:spcPct val="0"/>
            </a:spcBef>
            <a:spcAft>
              <a:spcPct val="15000"/>
            </a:spcAft>
            <a:buChar char="••"/>
          </a:pPr>
          <a:r>
            <a:rPr lang="zh-CN" altLang="en-US" sz="1000" kern="1200">
              <a:latin typeface="方正书宋简体" panose="03000509000000000000" pitchFamily="4" charset="-122"/>
              <a:ea typeface="方正书宋简体" panose="03000509000000000000" pitchFamily="4" charset="-122"/>
            </a:rPr>
            <a:t>原告所在地法院（户籍地、经常居住地、被限制人身自由地）</a:t>
          </a:r>
        </a:p>
      </dsp:txBody>
      <dsp:txXfrm rot="5400000">
        <a:off x="3293105" y="326136"/>
        <a:ext cx="1701731" cy="97840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74B3C6-E8D3-4BF8-8167-20D88722BAED}">
      <dsp:nvSpPr>
        <dsp:cNvPr id="0" name=""/>
        <dsp:cNvSpPr/>
      </dsp:nvSpPr>
      <dsp:spPr>
        <a:xfrm>
          <a:off x="814524" y="236738"/>
          <a:ext cx="887256" cy="591800"/>
        </a:xfrm>
        <a:prstGeom prst="rect">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lvl="0" algn="l" defTabSz="444500">
            <a:lnSpc>
              <a:spcPct val="90000"/>
            </a:lnSpc>
            <a:spcBef>
              <a:spcPct val="0"/>
            </a:spcBef>
            <a:spcAft>
              <a:spcPct val="35000"/>
            </a:spcAft>
          </a:pPr>
          <a:r>
            <a:rPr lang="zh-CN" altLang="en-US" sz="1000" b="1" kern="1200">
              <a:latin typeface="方正书宋简体" panose="03000509000000000000" pitchFamily="65" charset="-122"/>
              <a:ea typeface="方正书宋简体" panose="03000509000000000000" pitchFamily="65" charset="-122"/>
            </a:rPr>
            <a:t>批准</a:t>
          </a:r>
          <a:r>
            <a:rPr lang="zh-CN" altLang="en-US" sz="1000" kern="1200">
              <a:latin typeface="方正书宋简体" panose="03000509000000000000" pitchFamily="65" charset="-122"/>
              <a:ea typeface="方正书宋简体" panose="03000509000000000000" pitchFamily="65" charset="-122"/>
            </a:rPr>
            <a:t>或决定</a:t>
          </a:r>
        </a:p>
      </dsp:txBody>
      <dsp:txXfrm>
        <a:off x="956485" y="236738"/>
        <a:ext cx="745295" cy="591800"/>
      </dsp:txXfrm>
    </dsp:sp>
    <dsp:sp modelId="{078E386F-3C5B-4AB1-A01D-9A0E5E16E0BD}">
      <dsp:nvSpPr>
        <dsp:cNvPr id="0" name=""/>
        <dsp:cNvSpPr/>
      </dsp:nvSpPr>
      <dsp:spPr>
        <a:xfrm>
          <a:off x="341320" y="136"/>
          <a:ext cx="591504" cy="591504"/>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zh-CN" altLang="en-US" sz="1000" b="1" kern="1200">
              <a:latin typeface="方正书宋简体" panose="03000509000000000000" pitchFamily="65" charset="-122"/>
              <a:ea typeface="方正书宋简体" panose="03000509000000000000" pitchFamily="65" charset="-122"/>
            </a:rPr>
            <a:t>人民检察院</a:t>
          </a:r>
          <a:endParaRPr lang="zh-CN" altLang="en-US" sz="1000" kern="1200">
            <a:latin typeface="方正书宋简体" panose="03000509000000000000" pitchFamily="65" charset="-122"/>
            <a:ea typeface="方正书宋简体" panose="03000509000000000000" pitchFamily="65" charset="-122"/>
          </a:endParaRPr>
        </a:p>
      </dsp:txBody>
      <dsp:txXfrm>
        <a:off x="427944" y="86760"/>
        <a:ext cx="418256" cy="418256"/>
      </dsp:txXfrm>
    </dsp:sp>
    <dsp:sp modelId="{042DF35B-151B-43B1-8B30-9F235EDAB35D}">
      <dsp:nvSpPr>
        <dsp:cNvPr id="0" name=""/>
        <dsp:cNvSpPr/>
      </dsp:nvSpPr>
      <dsp:spPr>
        <a:xfrm>
          <a:off x="2293285" y="236738"/>
          <a:ext cx="887256" cy="591800"/>
        </a:xfrm>
        <a:prstGeom prst="rect">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lvl="0" algn="l" defTabSz="444500">
            <a:lnSpc>
              <a:spcPct val="90000"/>
            </a:lnSpc>
            <a:spcBef>
              <a:spcPct val="0"/>
            </a:spcBef>
            <a:spcAft>
              <a:spcPct val="35000"/>
            </a:spcAft>
          </a:pPr>
          <a:r>
            <a:rPr lang="zh-CN" altLang="en-US" sz="1000" kern="1200">
              <a:latin typeface="方正书宋简体" panose="03000509000000000000" pitchFamily="65" charset="-122"/>
              <a:ea typeface="方正书宋简体" panose="03000509000000000000" pitchFamily="65" charset="-122"/>
            </a:rPr>
            <a:t>决定</a:t>
          </a:r>
        </a:p>
      </dsp:txBody>
      <dsp:txXfrm>
        <a:off x="2435246" y="236738"/>
        <a:ext cx="745295" cy="591800"/>
      </dsp:txXfrm>
    </dsp:sp>
    <dsp:sp modelId="{DB75DA8E-EA73-4225-86A7-D8F62C82D882}">
      <dsp:nvSpPr>
        <dsp:cNvPr id="0" name=""/>
        <dsp:cNvSpPr/>
      </dsp:nvSpPr>
      <dsp:spPr>
        <a:xfrm>
          <a:off x="1820082" y="136"/>
          <a:ext cx="591504" cy="591504"/>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zh-CN" altLang="en-US" sz="1000" b="1" kern="1200">
              <a:latin typeface="方正书宋简体" panose="03000509000000000000" pitchFamily="65" charset="-122"/>
              <a:ea typeface="方正书宋简体" panose="03000509000000000000" pitchFamily="65" charset="-122"/>
            </a:rPr>
            <a:t>人民法院</a:t>
          </a:r>
        </a:p>
      </dsp:txBody>
      <dsp:txXfrm>
        <a:off x="1906706" y="86760"/>
        <a:ext cx="418256" cy="418256"/>
      </dsp:txXfrm>
    </dsp:sp>
    <dsp:sp modelId="{4A7D88F0-FA30-4420-8A19-5609F54B80EC}">
      <dsp:nvSpPr>
        <dsp:cNvPr id="0" name=""/>
        <dsp:cNvSpPr/>
      </dsp:nvSpPr>
      <dsp:spPr>
        <a:xfrm>
          <a:off x="3772047" y="236738"/>
          <a:ext cx="887256" cy="591800"/>
        </a:xfrm>
        <a:prstGeom prst="rect">
          <a:avLst/>
        </a:prstGeom>
        <a:solidFill>
          <a:schemeClr val="lt1">
            <a:alpha val="90000"/>
            <a:tint val="4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lvl="0" algn="l" defTabSz="444500">
            <a:lnSpc>
              <a:spcPct val="90000"/>
            </a:lnSpc>
            <a:spcBef>
              <a:spcPct val="0"/>
            </a:spcBef>
            <a:spcAft>
              <a:spcPct val="35000"/>
            </a:spcAft>
          </a:pPr>
          <a:r>
            <a:rPr lang="zh-CN" altLang="en-US" sz="1000" b="1" kern="1200">
              <a:latin typeface="方正书宋简体" panose="03000509000000000000" pitchFamily="65" charset="-122"/>
              <a:ea typeface="方正书宋简体" panose="03000509000000000000" pitchFamily="65" charset="-122"/>
            </a:rPr>
            <a:t>执行</a:t>
          </a:r>
          <a:endParaRPr lang="zh-CN" altLang="en-US" sz="1000" kern="1200">
            <a:latin typeface="方正书宋简体" panose="03000509000000000000" pitchFamily="65" charset="-122"/>
            <a:ea typeface="方正书宋简体" panose="03000509000000000000" pitchFamily="65" charset="-122"/>
          </a:endParaRPr>
        </a:p>
      </dsp:txBody>
      <dsp:txXfrm>
        <a:off x="3914008" y="236738"/>
        <a:ext cx="745295" cy="591800"/>
      </dsp:txXfrm>
    </dsp:sp>
    <dsp:sp modelId="{6AE20922-8CBD-457F-88D7-BE95A4778B58}">
      <dsp:nvSpPr>
        <dsp:cNvPr id="0" name=""/>
        <dsp:cNvSpPr/>
      </dsp:nvSpPr>
      <dsp:spPr>
        <a:xfrm>
          <a:off x="3298843" y="136"/>
          <a:ext cx="591504" cy="591504"/>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zh-CN" altLang="en-US" sz="1000" b="1" kern="1200">
              <a:latin typeface="方正书宋简体" panose="03000509000000000000" pitchFamily="65" charset="-122"/>
              <a:ea typeface="方正书宋简体" panose="03000509000000000000" pitchFamily="65" charset="-122"/>
            </a:rPr>
            <a:t>公安机关</a:t>
          </a:r>
        </a:p>
      </dsp:txBody>
      <dsp:txXfrm>
        <a:off x="3385467" y="86760"/>
        <a:ext cx="418256" cy="418256"/>
      </dsp:txXfrm>
    </dsp:sp>
  </dsp:spTree>
</dsp:drawing>
</file>

<file path=word/diagrams/layout1.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type="chevron" r:blip="" rot="90">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type="round2SameRect" r:blip="" rot="90">
                <dgm:adjLst/>
              </dgm:shape>
            </dgm:if>
            <dgm:else name="Name6">
              <dgm:alg type="tx">
                <dgm:param type="stBulletLvl" val="1"/>
                <dgm:param type="txAnchorVertCh" val="mid"/>
              </dgm:alg>
              <dgm:shape xmlns:r="http://schemas.openxmlformats.org/officeDocument/2006/relationships" type="round2SameRect" r:blip="" rot="-90">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type="flowChartManualOperation" r:blip="" rot="-90">
              <dgm:adjLst/>
            </dgm:shape>
          </dgm:if>
          <dgm:else name="Name6">
            <dgm:shape xmlns:r="http://schemas.openxmlformats.org/officeDocument/2006/relationships" type="flowChartManualOperation" r:blip="" rot="90">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List9#1">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linDir" val="fromL"/>
          <dgm:param type="nodeVertAlign" val="t"/>
          <dgm:param type="fallback" val="2D"/>
        </dgm:alg>
      </dgm:if>
      <dgm:else name="Name2">
        <dgm:alg type="lin">
          <dgm:param type="linDir" val="fromR"/>
          <dgm:param type="nodeVertAlign" val="t"/>
          <dgm:param type="fallback" val="2D"/>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5"/>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5"/>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22">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2">
  <dgm:title val=""/>
  <dgm:desc val=""/>
  <dgm:catLst>
    <dgm:cat type="simple" pri="10500"/>
  </dgm:catLst>
  <dgm:scene3d>
    <a:camera prst="orthographicFront"/>
    <a:lightRig rig="threePt" dir="t"/>
  </dgm:scene3d>
  <dgm:styleLbl name="alignAcc1">
    <dgm:scene3d>
      <a:camera prst="orthographicFront"/>
      <a:lightRig rig="threePt" dir="t"/>
    </dgm:scene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txPr/>
    <dgm:style>
      <a:lnRef idx="1">
        <a:scrgbClr r="0" g="0" b="0"/>
      </a:lnRef>
      <a:fillRef idx="1">
        <a:scrgbClr r="0" g="0" b="0"/>
      </a:fillRef>
      <a:effectRef idx="2">
        <a:scrgbClr r="0" g="0" b="0"/>
      </a:effectRef>
      <a:fontRef idx="minor"/>
    </dgm:style>
  </dgm:styleLbl>
  <dgm:styleLbl name="alignImgPlace1">
    <dgm:scene3d>
      <a:camera prst="orthographicFront"/>
      <a:lightRig rig="threePt" dir="t"/>
    </dgm:scene3d>
    <dgm:txPr/>
    <dgm:style>
      <a:lnRef idx="0">
        <a:scrgbClr r="0" g="0" b="0"/>
      </a:lnRef>
      <a:fillRef idx="1">
        <a:scrgbClr r="0" g="0" b="0"/>
      </a:fillRef>
      <a:effectRef idx="3">
        <a:scrgbClr r="0" g="0" b="0"/>
      </a:effectRef>
      <a:fontRef idx="minor"/>
    </dgm:style>
  </dgm:styleLbl>
  <dgm:styleLbl name="alignNode1">
    <dgm:scene3d>
      <a:camera prst="orthographicFront"/>
      <a:lightRig rig="threePt" dir="t"/>
    </dgm:scene3d>
    <dgm:txPr/>
    <dgm:style>
      <a:lnRef idx="1">
        <a:scrgbClr r="0" g="0" b="0"/>
      </a:lnRef>
      <a:fillRef idx="3">
        <a:scrgbClr r="0" g="0" b="0"/>
      </a:fillRef>
      <a:effectRef idx="3">
        <a:scrgbClr r="0" g="0" b="0"/>
      </a:effectRef>
      <a:fontRef idx="minor">
        <a:schemeClr val="lt1"/>
      </a:fontRef>
    </dgm:style>
  </dgm:styleLbl>
  <dgm:styleLbl name="asst0">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bgAcc1">
    <dgm:scene3d>
      <a:camera prst="orthographicFront"/>
      <a:lightRig rig="threePt" dir="t"/>
    </dgm:scene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txPr/>
    <dgm:style>
      <a:lnRef idx="1">
        <a:scrgbClr r="0" g="0" b="0"/>
      </a:lnRef>
      <a:fillRef idx="1">
        <a:scrgbClr r="0" g="0" b="0"/>
      </a:fillRef>
      <a:effectRef idx="2">
        <a:scrgbClr r="0" g="0" b="0"/>
      </a:effectRef>
      <a:fontRef idx="minor"/>
    </dgm:style>
  </dgm:styleLbl>
  <dgm:styleLbl name="bgImgPlace1">
    <dgm:scene3d>
      <a:camera prst="orthographicFront"/>
      <a:lightRig rig="threePt" dir="t"/>
    </dgm:scene3d>
    <dgm:txPr/>
    <dgm:style>
      <a:lnRef idx="0">
        <a:scrgbClr r="0" g="0" b="0"/>
      </a:lnRef>
      <a:fillRef idx="1">
        <a:scrgbClr r="0" g="0" b="0"/>
      </a:fillRef>
      <a:effectRef idx="3">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callout">
    <dgm:scene3d>
      <a:camera prst="orthographicFront"/>
      <a:lightRig rig="threePt" dir="t"/>
    </dgm:scene3d>
    <dgm:txPr/>
    <dgm:style>
      <a:lnRef idx="1">
        <a:scrgbClr r="0" g="0" b="0"/>
      </a:lnRef>
      <a:fillRef idx="0">
        <a:scrgbClr r="0" g="0" b="0"/>
      </a:fillRef>
      <a:effectRef idx="1">
        <a:scrgbClr r="0" g="0" b="0"/>
      </a:effectRef>
      <a:fontRef idx="minor"/>
    </dgm:style>
  </dgm:styleLbl>
  <dgm:styleLbl name="conFgAcc1">
    <dgm:scene3d>
      <a:camera prst="orthographicFront"/>
      <a:lightRig rig="threePt" dir="t"/>
    </dgm:scene3d>
    <dgm:txPr/>
    <dgm:style>
      <a:lnRef idx="1">
        <a:scrgbClr r="0" g="0" b="0"/>
      </a:lnRef>
      <a:fillRef idx="1">
        <a:scrgbClr r="0" g="0" b="0"/>
      </a:fillRef>
      <a:effectRef idx="2">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3">
        <a:scrgbClr r="0" g="0" b="0"/>
      </a:effectRef>
      <a:fontRef idx="minor"/>
    </dgm:style>
  </dgm:styleLbl>
  <dgm:styleLbl name="fgAcc0">
    <dgm:scene3d>
      <a:camera prst="orthographicFront"/>
      <a:lightRig rig="threePt" dir="t"/>
    </dgm:scene3d>
    <dgm:txPr/>
    <dgm:style>
      <a:lnRef idx="1">
        <a:scrgbClr r="0" g="0" b="0"/>
      </a:lnRef>
      <a:fillRef idx="1">
        <a:scrgbClr r="0" g="0" b="0"/>
      </a:fillRef>
      <a:effectRef idx="2">
        <a:scrgbClr r="0" g="0" b="0"/>
      </a:effectRef>
      <a:fontRef idx="minor"/>
    </dgm:style>
  </dgm:styleLbl>
  <dgm:styleLbl name="fgAcc1">
    <dgm:scene3d>
      <a:camera prst="orthographicFront"/>
      <a:lightRig rig="threePt" dir="t"/>
    </dgm:scene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txPr/>
    <dgm:style>
      <a:lnRef idx="1">
        <a:scrgbClr r="0" g="0" b="0"/>
      </a:lnRef>
      <a:fillRef idx="1">
        <a:scrgbClr r="0" g="0" b="0"/>
      </a:fillRef>
      <a:effectRef idx="2">
        <a:scrgbClr r="0" g="0" b="0"/>
      </a:effectRef>
      <a:fontRef idx="minor"/>
    </dgm:style>
  </dgm:styleLbl>
  <dgm:styleLbl name="fgAccFollowNode1">
    <dgm:scene3d>
      <a:camera prst="orthographicFront"/>
      <a:lightRig rig="threePt" dir="t"/>
    </dgm:scene3d>
    <dgm:txPr/>
    <dgm:style>
      <a:lnRef idx="1">
        <a:scrgbClr r="0" g="0" b="0"/>
      </a:lnRef>
      <a:fillRef idx="1">
        <a:scrgbClr r="0" g="0" b="0"/>
      </a:fillRef>
      <a:effectRef idx="2">
        <a:scrgbClr r="0" g="0" b="0"/>
      </a:effectRef>
      <a:fontRef idx="minor"/>
    </dgm:style>
  </dgm:styleLbl>
  <dgm:styleLbl name="fgImgPlace1">
    <dgm:scene3d>
      <a:camera prst="orthographicFront"/>
      <a:lightRig rig="threePt" dir="t"/>
    </dgm:scene3d>
    <dgm:txPr/>
    <dgm:style>
      <a:lnRef idx="0">
        <a:scrgbClr r="0" g="0" b="0"/>
      </a:lnRef>
      <a:fillRef idx="1">
        <a:scrgbClr r="0" g="0" b="0"/>
      </a:fillRef>
      <a:effectRef idx="3">
        <a:scrgbClr r="0" g="0" b="0"/>
      </a:effectRef>
      <a:fontRef idx="minor"/>
    </dgm:style>
  </dgm:styleLbl>
  <dgm:styleLbl name="fgShp">
    <dgm:scene3d>
      <a:camera prst="orthographicFront"/>
      <a:lightRig rig="threePt" dir="t"/>
    </dgm:scene3d>
    <dgm:txPr/>
    <dgm:style>
      <a:lnRef idx="0">
        <a:scrgbClr r="0" g="0" b="0"/>
      </a:lnRef>
      <a:fillRef idx="3">
        <a:scrgbClr r="0" g="0" b="0"/>
      </a:fillRef>
      <a:effectRef idx="3">
        <a:scrgbClr r="0" g="0" b="0"/>
      </a:effectRef>
      <a:fontRef idx="minor"/>
    </dgm:style>
  </dgm:styleLbl>
  <dgm:styleLbl name="fgSibTrans2D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node0">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3">
        <a:scrgbClr r="0" g="0" b="0"/>
      </a:fillRef>
      <a:effectRef idx="3">
        <a:scrgbClr r="0" g="0" b="0"/>
      </a:effectRef>
      <a:fontRef idx="minor">
        <a:schemeClr val="lt1"/>
      </a:fontRef>
    </dgm:style>
  </dgm:styleLbl>
  <dgm:styleLbl name="solidAlignAcc1">
    <dgm:scene3d>
      <a:camera prst="orthographicFront"/>
      <a:lightRig rig="threePt" dir="t"/>
    </dgm:scene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txPr/>
    <dgm:style>
      <a:lnRef idx="1">
        <a:scrgbClr r="0" g="0" b="0"/>
      </a:lnRef>
      <a:fillRef idx="1">
        <a:scrgbClr r="0" g="0" b="0"/>
      </a:fillRef>
      <a:effectRef idx="3">
        <a:scrgbClr r="0" g="0" b="0"/>
      </a:effectRef>
      <a:fontRef idx="minor"/>
    </dgm:style>
  </dgm:styleLbl>
  <dgm:styleLbl name="solidFgAcc1">
    <dgm:scene3d>
      <a:camera prst="orthographicFront"/>
      <a:lightRig rig="threePt" dir="t"/>
    </dgm:scene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0">
        <a:scrgbClr r="0" g="0" b="0"/>
      </a:lnRef>
      <a:fillRef idx="3">
        <a:scrgbClr r="0" g="0" b="0"/>
      </a:fillRef>
      <a:effectRef idx="3">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24">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25">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25">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spPr>
      <a:bodyPr rot="0" vert="horz" wrap="square" lIns="0" tIns="0" rIns="0" bIns="0" anchor="t" anchorCtr="0" upright="1">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C5B32F-3ECF-476F-9CF9-042B3A9EFDB7}">
  <ds:schemaRefs/>
</ds:datastoreItem>
</file>

<file path=docProps/app.xml><?xml version="1.0" encoding="utf-8"?>
<Properties xmlns="http://schemas.openxmlformats.org/officeDocument/2006/extended-properties" xmlns:vt="http://schemas.openxmlformats.org/officeDocument/2006/docPropsVTypes">
  <Template>Normal</Template>
  <Company>中公教育</Company>
  <Pages>7</Pages>
  <Words>634</Words>
  <Characters>3619</Characters>
  <Lines>30</Lines>
  <Paragraphs>8</Paragraphs>
  <TotalTime>3</TotalTime>
  <ScaleCrop>false</ScaleCrop>
  <LinksUpToDate>false</LinksUpToDate>
  <CharactersWithSpaces>4245</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2016-05-27T10:35:00Z</dcterms:created>
  <dc:creator>Sky123.Org</dc:creator>
  <cp:lastModifiedBy>Administrator</cp:lastModifiedBy>
  <cp:lastPrinted>2016-05-12T03:27:00Z</cp:lastPrinted>
  <dcterms:modified xsi:type="dcterms:W3CDTF">2019-10-09T06:48:30Z</dcterms:modified>
  <dc:title>一 根据所给图表，回答下列问题。</dc:title>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