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55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华文中宋" w:hAnsi="华文中宋" w:eastAsia="华文中宋" w:cs="华文中宋"/>
          <w:i w:val="0"/>
          <w:caps w:val="0"/>
          <w:color w:val="333333"/>
          <w:spacing w:val="0"/>
          <w:sz w:val="43"/>
          <w:szCs w:val="43"/>
          <w:shd w:val="clear" w:fill="FFFFFF"/>
        </w:rPr>
        <w:t>应急管理部机关</w:t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43"/>
          <w:szCs w:val="43"/>
          <w:shd w:val="clear" w:fill="FFFFFF"/>
        </w:rPr>
        <w:t>2019</w:t>
      </w:r>
      <w:r>
        <w:rPr>
          <w:rStyle w:val="5"/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43"/>
          <w:szCs w:val="43"/>
          <w:shd w:val="clear" w:fill="FFFFFF"/>
        </w:rPr>
        <w:t>年公开遴选和公开选调公务员名单</w:t>
      </w:r>
    </w:p>
    <w:tbl>
      <w:tblPr>
        <w:tblW w:w="860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2273"/>
        <w:gridCol w:w="1188"/>
        <w:gridCol w:w="576"/>
        <w:gridCol w:w="1725"/>
        <w:gridCol w:w="1327"/>
        <w:gridCol w:w="10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after="0" w:afterAutospacing="0" w:line="555" w:lineRule="atLeast"/>
              <w:jc w:val="center"/>
            </w:pPr>
            <w:r>
              <w:rPr>
                <w:rStyle w:val="5"/>
                <w:rFonts w:ascii="楷体" w:hAnsi="楷体" w:eastAsia="楷体" w:cs="楷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22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after="0" w:afterAutospacing="0" w:line="555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拟录用职位</w:t>
            </w:r>
          </w:p>
        </w:tc>
        <w:tc>
          <w:tcPr>
            <w:tcW w:w="11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12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工作单位</w:t>
            </w:r>
          </w:p>
        </w:tc>
        <w:tc>
          <w:tcPr>
            <w:tcW w:w="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jc w:val="center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办公厅党办一组主任科员及以下（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0106001001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潘卫东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12523750060413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山东省日照市莒县桑园镇人民政府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办公厅研究室主任科员及以下（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0106001002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张岩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12523750071307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山东省聊城市人民政府办公室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24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危险化学品安全监管司业务处室主任科员及以下（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0106002001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程强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12523750071502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山东省临沂市应急管理局（原安全生产监督管理局）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24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王明灿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12524250010718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湖北省黄冈市委组织部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24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王奔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12521350011227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河北省应急管理厅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24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李红涛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12523750081502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山东省烟台市人力资源和社会保障局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政策法规司立法处主任科员及以下（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0106003001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于佳鑫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12522250011311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吉林省桦甸市红石林区基层法院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24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新闻宣传司综合处主任科员及以下（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0106004001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邢立斌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12523750010923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山东省滨州市人民政府地震局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24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魏芸婧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12523650010327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江西省南昌市湾里区招贤镇人民政府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科技和信息化司科技管理处主任科员及以下（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0106005001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邵鹏程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12523450012907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安徽省合肥市长丰县下塘镇人民政府党政办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科技和信息化司装备科研处主任科员及以下（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0106005002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王善龙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12523750060110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山东省青岛市政府办公厅电子政务和信息资源管理办公室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24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科技和信息化司信息化指导处主任科员及以下（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0106005003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李义春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12523350010524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浙江省丽水市经济和信息化委员会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24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杨青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12521250010214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天津市滨海新区人民政府办公室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24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科技和信息化司大数据业务处主任科员及以下（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0106005004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汪田务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12524250010706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湖北省孝感市审计局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24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韩冬雪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12523750083212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国家税务总局莱芜市税务局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科技和信息化司卫星与无线通信处主任科员及以下（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0106005005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王涛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12521550011324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内蒙古自治区无线电管理委员会办公室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机关党委组织宣传处主任科员及以下（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0106006001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季伟楠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12523450013120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安徽省宿州市纪律检查委员会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机关党委纪律检查处主任科员及以下（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0106006002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王正阳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12521250013412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天津市宁河区委组织部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科技和信息化司信息化指导处副调研员（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0204005001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刘德龙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12513750030103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山东省密钥管理中心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科技和信息化司大数据业务处副调研员（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0204005002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张建博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12511150032823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原国家安全生产监督管理总局通信信息中心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科技和信息化司卫星与无线通信处副调研员（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0204005003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朱海国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12511150032902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8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原国家安全生产监督管理总局通信信息中心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30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</w:rPr>
        <w:t>备注：科技和信息化司卫星与无线通信处主任科员及以下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</w:rPr>
        <w:t>个职位（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0106005005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</w:rPr>
        <w:t>），仅遴选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</w:rPr>
        <w:t>名考生。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A363C"/>
    <w:rsid w:val="04FA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2019-06-18T02:33:00Z</dcterms:created>
  <dc:creator>不栉进士-小娜娜</dc:creator>
  <cp:lastModifiedBy>不栉进士-小娜娜</cp:lastModifiedBy>
  <dcterms:modified xsi:type="dcterms:W3CDTF">2019-06-18T02:33:53Z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